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96F9" w14:textId="101A2300" w:rsidR="00425703" w:rsidRPr="00844311" w:rsidRDefault="00EA0BD5" w:rsidP="00EA0BD5">
      <w:pPr>
        <w:rPr>
          <w:b/>
          <w:bCs/>
          <w:color w:val="2F5496" w:themeColor="accent1" w:themeShade="BF"/>
          <w:sz w:val="28"/>
          <w:szCs w:val="28"/>
        </w:rPr>
      </w:pPr>
      <w:bookmarkStart w:id="0" w:name="_GoBack"/>
      <w:bookmarkEnd w:id="0"/>
      <w:r w:rsidRPr="00844311">
        <w:rPr>
          <w:b/>
          <w:bCs/>
          <w:color w:val="2F5496" w:themeColor="accent1" w:themeShade="BF"/>
          <w:sz w:val="28"/>
          <w:szCs w:val="28"/>
        </w:rPr>
        <w:t xml:space="preserve">1.0 </w:t>
      </w:r>
      <w:r w:rsidR="00630BAD" w:rsidRPr="00844311">
        <w:rPr>
          <w:b/>
          <w:bCs/>
          <w:color w:val="2F5496" w:themeColor="accent1" w:themeShade="BF"/>
          <w:sz w:val="28"/>
          <w:szCs w:val="28"/>
        </w:rPr>
        <w:t xml:space="preserve">GENERELL </w:t>
      </w:r>
      <w:r w:rsidR="00425703" w:rsidRPr="00844311">
        <w:rPr>
          <w:b/>
          <w:bCs/>
          <w:color w:val="2F5496" w:themeColor="accent1" w:themeShade="BF"/>
          <w:sz w:val="28"/>
          <w:szCs w:val="28"/>
        </w:rPr>
        <w:t>BESKRIVELSE AV ORDNING</w:t>
      </w:r>
    </w:p>
    <w:p w14:paraId="7557600C" w14:textId="77777777" w:rsidR="0026261D" w:rsidRDefault="0026261D" w:rsidP="00EA0BD5">
      <w:pPr>
        <w:shd w:val="clear" w:color="auto" w:fill="FFFFFF"/>
        <w:spacing w:line="276" w:lineRule="auto"/>
        <w:rPr>
          <w:rFonts w:asciiTheme="minorHAnsi" w:hAnsiTheme="minorHAnsi" w:cstheme="minorHAnsi"/>
        </w:rPr>
      </w:pPr>
    </w:p>
    <w:p w14:paraId="226F01F0" w14:textId="4287F9F4" w:rsidR="0026261D" w:rsidRPr="007B0CC5" w:rsidRDefault="0026261D" w:rsidP="0026261D">
      <w:pPr>
        <w:shd w:val="clear" w:color="auto" w:fill="FFFFFF"/>
        <w:spacing w:line="276" w:lineRule="auto"/>
        <w:rPr>
          <w:bCs/>
        </w:rPr>
      </w:pPr>
      <w:r w:rsidRPr="0060793A">
        <w:rPr>
          <w:bCs/>
        </w:rPr>
        <w:t>92% av bedriftene i Trøndelag</w:t>
      </w:r>
      <w:r w:rsidRPr="0060793A">
        <w:rPr>
          <w:rStyle w:val="Fotnotereferanse"/>
          <w:bCs/>
        </w:rPr>
        <w:footnoteReference w:id="1"/>
      </w:r>
      <w:r w:rsidRPr="0060793A">
        <w:rPr>
          <w:bCs/>
        </w:rPr>
        <w:t xml:space="preserve"> har under 10 ansatte. Det tilsvarer </w:t>
      </w:r>
      <w:proofErr w:type="spellStart"/>
      <w:r w:rsidRPr="0060793A">
        <w:rPr>
          <w:bCs/>
        </w:rPr>
        <w:t>ca</w:t>
      </w:r>
      <w:proofErr w:type="spellEnd"/>
      <w:r w:rsidRPr="0060793A">
        <w:rPr>
          <w:bCs/>
        </w:rPr>
        <w:t xml:space="preserve"> 2</w:t>
      </w:r>
      <w:r>
        <w:rPr>
          <w:bCs/>
        </w:rPr>
        <w:t>3</w:t>
      </w:r>
      <w:r w:rsidRPr="0060793A">
        <w:rPr>
          <w:bCs/>
        </w:rPr>
        <w:t xml:space="preserve">% av regionens ansatte totalt. Bedriftene </w:t>
      </w:r>
      <w:r>
        <w:rPr>
          <w:bCs/>
        </w:rPr>
        <w:t>har ofte lav digital modenhet, og mangler også i stor grad</w:t>
      </w:r>
      <w:r w:rsidRPr="0060793A">
        <w:rPr>
          <w:bCs/>
        </w:rPr>
        <w:t xml:space="preserve"> egne ressurser (kompetanse, tid og penger) </w:t>
      </w:r>
      <w:r>
        <w:rPr>
          <w:bCs/>
        </w:rPr>
        <w:t>for</w:t>
      </w:r>
      <w:r w:rsidRPr="0060793A">
        <w:rPr>
          <w:bCs/>
        </w:rPr>
        <w:t xml:space="preserve"> å ta fatt på en ofte helt nødvendig digitaliseringsprosess. For at disse bedriftene skal kunne nyttiggjøre seg den digitale utviklingen har de behov for grunnleggende kompetansebygging og iverksetting av tiltak på relevant nivå.</w:t>
      </w:r>
      <w:r>
        <w:rPr>
          <w:bCs/>
        </w:rPr>
        <w:t xml:space="preserve"> </w:t>
      </w:r>
      <w:r w:rsidRPr="00EA5512">
        <w:rPr>
          <w:bCs/>
        </w:rPr>
        <w:t xml:space="preserve">Dette er en regional utfordring, som Trøndelag </w:t>
      </w:r>
      <w:proofErr w:type="spellStart"/>
      <w:r w:rsidRPr="00EA5512">
        <w:rPr>
          <w:bCs/>
        </w:rPr>
        <w:t>fylkeskom</w:t>
      </w:r>
      <w:r>
        <w:rPr>
          <w:bCs/>
        </w:rPr>
        <w:t>-</w:t>
      </w:r>
      <w:r w:rsidRPr="00EA5512">
        <w:rPr>
          <w:bCs/>
        </w:rPr>
        <w:t>mune</w:t>
      </w:r>
      <w:proofErr w:type="spellEnd"/>
      <w:r w:rsidRPr="00EA5512">
        <w:rPr>
          <w:bCs/>
        </w:rPr>
        <w:t xml:space="preserve"> og innovasjonsselskapene i regionen</w:t>
      </w:r>
      <w:r w:rsidR="00904179">
        <w:rPr>
          <w:bCs/>
        </w:rPr>
        <w:t xml:space="preserve"> sammen</w:t>
      </w:r>
      <w:r w:rsidRPr="00EA5512">
        <w:rPr>
          <w:bCs/>
        </w:rPr>
        <w:t xml:space="preserve"> </w:t>
      </w:r>
      <w:r>
        <w:rPr>
          <w:bCs/>
        </w:rPr>
        <w:t>vil</w:t>
      </w:r>
      <w:r w:rsidRPr="00EA5512">
        <w:rPr>
          <w:bCs/>
        </w:rPr>
        <w:t xml:space="preserve"> adressere gjennom det treårige </w:t>
      </w:r>
      <w:r>
        <w:rPr>
          <w:bCs/>
        </w:rPr>
        <w:t xml:space="preserve">digitale </w:t>
      </w:r>
      <w:r w:rsidRPr="00EA5512">
        <w:rPr>
          <w:bCs/>
        </w:rPr>
        <w:t>kompetansehevingsprogrammet «</w:t>
      </w:r>
      <w:r w:rsidRPr="00EA5512">
        <w:rPr>
          <w:bCs/>
          <w:i/>
        </w:rPr>
        <w:t>Industri 4.0 Trøndelag - Digital transformasjon i små- og mikro</w:t>
      </w:r>
      <w:r w:rsidR="00951E3E">
        <w:rPr>
          <w:bCs/>
          <w:i/>
        </w:rPr>
        <w:t>-</w:t>
      </w:r>
      <w:r w:rsidRPr="00EA5512">
        <w:rPr>
          <w:bCs/>
          <w:i/>
        </w:rPr>
        <w:t>bedrifter».</w:t>
      </w:r>
      <w:r w:rsidRPr="00EA5512">
        <w:rPr>
          <w:bCs/>
        </w:rPr>
        <w:t xml:space="preserve"> </w:t>
      </w:r>
      <w:r w:rsidR="00ED71DA" w:rsidRPr="00EA0BD5">
        <w:rPr>
          <w:rFonts w:asciiTheme="minorHAnsi" w:hAnsiTheme="minorHAnsi" w:cstheme="minorHAnsi"/>
        </w:rPr>
        <w:t xml:space="preserve">Dette vil gi regionen en unik plattform for digital kompetanseheving for små- og mikrobedrifter, men også hos alle aktører som deltar. </w:t>
      </w:r>
      <w:r w:rsidR="00F23790" w:rsidRPr="00EA0BD5">
        <w:rPr>
          <w:rFonts w:asciiTheme="minorHAnsi" w:hAnsiTheme="minorHAnsi" w:cstheme="minorHAnsi"/>
        </w:rPr>
        <w:t>Trøndelag fylkeskommune er prosjekteier.</w:t>
      </w:r>
    </w:p>
    <w:p w14:paraId="083F447A" w14:textId="77777777" w:rsidR="00226B45" w:rsidRDefault="00226B45" w:rsidP="00226B45">
      <w:pPr>
        <w:shd w:val="clear" w:color="auto" w:fill="FFFFFF"/>
        <w:spacing w:line="276" w:lineRule="auto"/>
        <w:rPr>
          <w:rFonts w:asciiTheme="minorHAnsi" w:hAnsiTheme="minorHAnsi" w:cstheme="minorHAnsi"/>
        </w:rPr>
      </w:pPr>
    </w:p>
    <w:p w14:paraId="582CF263" w14:textId="22B9668E" w:rsidR="00226B45" w:rsidRPr="00EA0BD5" w:rsidRDefault="00226B45" w:rsidP="00226B45">
      <w:pPr>
        <w:shd w:val="clear" w:color="auto" w:fill="FFFFFF"/>
        <w:spacing w:line="276" w:lineRule="auto"/>
      </w:pPr>
      <w:r w:rsidRPr="00EA0BD5">
        <w:rPr>
          <w:rFonts w:asciiTheme="minorHAnsi" w:hAnsiTheme="minorHAnsi" w:cstheme="minorHAnsi"/>
        </w:rPr>
        <w:t xml:space="preserve">Målet er å bidra til at en større andel av bedriftene får høyere digital kompetanse, økt konkurransedyktighet, og vesentlig bedre forutsetninger for å møte utfordringene- og nyttiggjøre seg de mulighetene som den digitale utviklingen representerer. </w:t>
      </w:r>
      <w:r w:rsidRPr="00EA0BD5">
        <w:t>Prosjektet vil danne grunnlaget for systematisk langsiktig arbeid med kompetanseoverføring, resultere i bedre synliggjøring av utfordringer og muligheter innenfor digital utvikling, og være et betydelig kunnskapsløft for småbedriftene i regionen.</w:t>
      </w:r>
    </w:p>
    <w:p w14:paraId="6613D8BF" w14:textId="77777777" w:rsidR="0026261D" w:rsidRDefault="0026261D" w:rsidP="00EA0BD5">
      <w:pPr>
        <w:shd w:val="clear" w:color="auto" w:fill="FFFFFF"/>
        <w:spacing w:line="276" w:lineRule="auto"/>
        <w:rPr>
          <w:rFonts w:asciiTheme="minorHAnsi" w:hAnsiTheme="minorHAnsi" w:cstheme="minorHAnsi"/>
        </w:rPr>
      </w:pPr>
    </w:p>
    <w:p w14:paraId="6569E2ED" w14:textId="559C2D67" w:rsidR="00E85A45" w:rsidRPr="00057C14" w:rsidRDefault="00FD1307" w:rsidP="007F6C3B">
      <w:pPr>
        <w:pStyle w:val="Listeavsnitt"/>
        <w:numPr>
          <w:ilvl w:val="0"/>
          <w:numId w:val="7"/>
        </w:numPr>
        <w:shd w:val="clear" w:color="auto" w:fill="FFFFFF"/>
        <w:spacing w:line="276" w:lineRule="auto"/>
        <w:rPr>
          <w:rFonts w:asciiTheme="minorHAnsi" w:hAnsiTheme="minorHAnsi" w:cstheme="minorHAnsi"/>
        </w:rPr>
      </w:pPr>
      <w:r w:rsidRPr="00057C14">
        <w:rPr>
          <w:rFonts w:asciiTheme="minorHAnsi" w:hAnsiTheme="minorHAnsi" w:cstheme="minorHAnsi"/>
        </w:rPr>
        <w:t xml:space="preserve">Programmet </w:t>
      </w:r>
      <w:r w:rsidR="00DD782C" w:rsidRPr="00057C14">
        <w:rPr>
          <w:rFonts w:asciiTheme="minorHAnsi" w:hAnsiTheme="minorHAnsi" w:cstheme="minorHAnsi"/>
        </w:rPr>
        <w:t xml:space="preserve">har tilknyttet </w:t>
      </w:r>
      <w:r w:rsidRPr="00057C14">
        <w:rPr>
          <w:rFonts w:asciiTheme="minorHAnsi" w:hAnsiTheme="minorHAnsi" w:cstheme="minorHAnsi"/>
        </w:rPr>
        <w:t>en</w:t>
      </w:r>
      <w:r w:rsidR="00425703" w:rsidRPr="00057C14">
        <w:rPr>
          <w:rFonts w:asciiTheme="minorHAnsi" w:hAnsiTheme="minorHAnsi" w:cstheme="minorHAnsi"/>
        </w:rPr>
        <w:t xml:space="preserve"> </w:t>
      </w:r>
      <w:r w:rsidR="000265CE" w:rsidRPr="00057C14">
        <w:rPr>
          <w:rFonts w:asciiTheme="minorHAnsi" w:hAnsiTheme="minorHAnsi" w:cstheme="minorHAnsi"/>
        </w:rPr>
        <w:t>tilskudds</w:t>
      </w:r>
      <w:r w:rsidR="00425703" w:rsidRPr="00057C14">
        <w:rPr>
          <w:rFonts w:asciiTheme="minorHAnsi" w:hAnsiTheme="minorHAnsi" w:cstheme="minorHAnsi"/>
        </w:rPr>
        <w:t xml:space="preserve">ordning </w:t>
      </w:r>
      <w:r w:rsidR="008E7A27" w:rsidRPr="00057C14">
        <w:rPr>
          <w:rFonts w:asciiTheme="minorHAnsi" w:hAnsiTheme="minorHAnsi" w:cstheme="minorHAnsi"/>
        </w:rPr>
        <w:t xml:space="preserve">for </w:t>
      </w:r>
      <w:r w:rsidR="000F6CE2" w:rsidRPr="00057C14">
        <w:rPr>
          <w:rFonts w:asciiTheme="minorHAnsi" w:hAnsiTheme="minorHAnsi" w:cstheme="minorHAnsi"/>
        </w:rPr>
        <w:t xml:space="preserve">SIVA sine </w:t>
      </w:r>
      <w:r w:rsidR="008E7A27" w:rsidRPr="00057C14">
        <w:rPr>
          <w:rFonts w:asciiTheme="minorHAnsi" w:hAnsiTheme="minorHAnsi" w:cstheme="minorHAnsi"/>
        </w:rPr>
        <w:t>næringshager og inkubatorer i Trøndelag</w:t>
      </w:r>
      <w:r w:rsidR="00226B45" w:rsidRPr="00057C14">
        <w:rPr>
          <w:rFonts w:asciiTheme="minorHAnsi" w:hAnsiTheme="minorHAnsi" w:cstheme="minorHAnsi"/>
        </w:rPr>
        <w:t xml:space="preserve"> på totalt NOK 4,5 mill</w:t>
      </w:r>
      <w:r w:rsidR="008E7A27" w:rsidRPr="00057C14">
        <w:rPr>
          <w:rFonts w:asciiTheme="minorHAnsi" w:hAnsiTheme="minorHAnsi" w:cstheme="minorHAnsi"/>
        </w:rPr>
        <w:t>.</w:t>
      </w:r>
      <w:r w:rsidR="00F17A52" w:rsidRPr="00057C14">
        <w:rPr>
          <w:rFonts w:asciiTheme="minorHAnsi" w:hAnsiTheme="minorHAnsi" w:cstheme="minorHAnsi"/>
        </w:rPr>
        <w:t xml:space="preserve"> Støtte vil bli gitt</w:t>
      </w:r>
      <w:r w:rsidR="00226B45" w:rsidRPr="00057C14">
        <w:rPr>
          <w:rFonts w:asciiTheme="minorHAnsi" w:hAnsiTheme="minorHAnsi" w:cstheme="minorHAnsi"/>
        </w:rPr>
        <w:t xml:space="preserve"> </w:t>
      </w:r>
      <w:r w:rsidR="00F17A52" w:rsidRPr="00057C14">
        <w:rPr>
          <w:rFonts w:asciiTheme="minorHAnsi" w:hAnsiTheme="minorHAnsi" w:cstheme="minorHAnsi"/>
        </w:rPr>
        <w:t xml:space="preserve">til utvikling av faglig innhold i </w:t>
      </w:r>
      <w:r w:rsidR="00F35731" w:rsidRPr="00057C14">
        <w:rPr>
          <w:rFonts w:asciiTheme="minorHAnsi" w:hAnsiTheme="minorHAnsi" w:cstheme="minorHAnsi"/>
        </w:rPr>
        <w:t xml:space="preserve">digitale </w:t>
      </w:r>
      <w:r w:rsidR="00F17A52" w:rsidRPr="00057C14">
        <w:rPr>
          <w:rFonts w:asciiTheme="minorHAnsi" w:hAnsiTheme="minorHAnsi" w:cstheme="minorHAnsi"/>
        </w:rPr>
        <w:t>kompetanseforløp</w:t>
      </w:r>
      <w:r w:rsidR="00F35731" w:rsidRPr="00057C14">
        <w:rPr>
          <w:rFonts w:asciiTheme="minorHAnsi" w:hAnsiTheme="minorHAnsi" w:cstheme="minorHAnsi"/>
        </w:rPr>
        <w:t xml:space="preserve"> innenfor enkelt bransjer</w:t>
      </w:r>
      <w:r w:rsidR="00630BAD" w:rsidRPr="00057C14">
        <w:rPr>
          <w:rFonts w:asciiTheme="minorHAnsi" w:hAnsiTheme="minorHAnsi" w:cstheme="minorHAnsi"/>
        </w:rPr>
        <w:t xml:space="preserve"> eller verdikjeder</w:t>
      </w:r>
      <w:r w:rsidR="008D5606" w:rsidRPr="00057C14">
        <w:rPr>
          <w:rFonts w:asciiTheme="minorHAnsi" w:hAnsiTheme="minorHAnsi" w:cstheme="minorHAnsi"/>
        </w:rPr>
        <w:t>, kurs</w:t>
      </w:r>
      <w:r w:rsidR="00630BAD" w:rsidRPr="00057C14">
        <w:rPr>
          <w:rFonts w:asciiTheme="minorHAnsi" w:hAnsiTheme="minorHAnsi" w:cstheme="minorHAnsi"/>
        </w:rPr>
        <w:t>gjennomføring og mobilisering av deltakerbedrifter</w:t>
      </w:r>
      <w:r w:rsidR="008D5606" w:rsidRPr="00057C14">
        <w:rPr>
          <w:rFonts w:asciiTheme="minorHAnsi" w:hAnsiTheme="minorHAnsi" w:cstheme="minorHAnsi"/>
        </w:rPr>
        <w:t xml:space="preserve"> for små- og mikrobedrifter med typisk 1-15 ansatte</w:t>
      </w:r>
      <w:r w:rsidR="00226B45" w:rsidRPr="00057C14">
        <w:rPr>
          <w:rFonts w:asciiTheme="minorHAnsi" w:hAnsiTheme="minorHAnsi" w:cstheme="minorHAnsi"/>
        </w:rPr>
        <w:t xml:space="preserve">, samt </w:t>
      </w:r>
      <w:r w:rsidR="00A1514B" w:rsidRPr="00057C14">
        <w:rPr>
          <w:rFonts w:asciiTheme="minorHAnsi" w:hAnsiTheme="minorHAnsi" w:cstheme="minorHAnsi"/>
        </w:rPr>
        <w:t>deltakelse på felles møtearena</w:t>
      </w:r>
      <w:r w:rsidR="00226B45" w:rsidRPr="00057C14">
        <w:rPr>
          <w:rFonts w:asciiTheme="minorHAnsi" w:hAnsiTheme="minorHAnsi" w:cstheme="minorHAnsi"/>
        </w:rPr>
        <w:t xml:space="preserve"> </w:t>
      </w:r>
    </w:p>
    <w:p w14:paraId="14D794FD" w14:textId="77777777" w:rsidR="00E85A45" w:rsidRDefault="00E85A45" w:rsidP="007F6C3B">
      <w:pPr>
        <w:shd w:val="clear" w:color="auto" w:fill="FFFFFF"/>
        <w:spacing w:line="276" w:lineRule="auto"/>
        <w:rPr>
          <w:rFonts w:asciiTheme="minorHAnsi" w:hAnsiTheme="minorHAnsi" w:cstheme="minorHAnsi"/>
        </w:rPr>
      </w:pPr>
    </w:p>
    <w:p w14:paraId="22763EBA" w14:textId="6FDD2175" w:rsidR="00C5611B" w:rsidRDefault="00C5611B" w:rsidP="007F6C3B">
      <w:pPr>
        <w:pStyle w:val="Listeavsnitt"/>
        <w:numPr>
          <w:ilvl w:val="0"/>
          <w:numId w:val="7"/>
        </w:numPr>
        <w:spacing w:line="276" w:lineRule="auto"/>
      </w:pPr>
      <w:r>
        <w:t xml:space="preserve">Det gjennomføres en søknadsprosess for hver fase, </w:t>
      </w:r>
      <w:r w:rsidR="000C2E7A">
        <w:t>INTRODUK</w:t>
      </w:r>
      <w:r w:rsidR="00A76229">
        <w:t>S</w:t>
      </w:r>
      <w:r w:rsidR="000C2E7A">
        <w:t>JON</w:t>
      </w:r>
      <w:r>
        <w:t xml:space="preserve"> (trinn 0 og 1) og </w:t>
      </w:r>
      <w:r w:rsidR="000C2E7A">
        <w:t>SPESIALISERING</w:t>
      </w:r>
      <w:r>
        <w:t xml:space="preserve"> (trinn 2). ⅔ av budsjettpostene inngår i fase 1, og resterende ⅓ inngår i fase 2. Det vil være ulikt behov for mobilisering, så det </w:t>
      </w:r>
      <w:r w:rsidR="000C2E7A">
        <w:t>er</w:t>
      </w:r>
      <w:r>
        <w:t xml:space="preserve"> mulig å fordele budsjettpostene noe friere enn det som er beskrevet i hovedprosjektet.</w:t>
      </w:r>
    </w:p>
    <w:p w14:paraId="2D512C9B" w14:textId="77777777" w:rsidR="00C5611B" w:rsidRDefault="00C5611B" w:rsidP="007F6C3B">
      <w:pPr>
        <w:spacing w:line="276" w:lineRule="auto"/>
      </w:pPr>
    </w:p>
    <w:p w14:paraId="25B17C88" w14:textId="219BD1CA" w:rsidR="00222516" w:rsidRDefault="00C5611B" w:rsidP="00085528">
      <w:pPr>
        <w:spacing w:line="276" w:lineRule="auto"/>
        <w:ind w:left="708"/>
        <w:rPr>
          <w:u w:val="single"/>
        </w:rPr>
      </w:pPr>
      <w:r w:rsidRPr="00526128">
        <w:t>En ramme for fase 1 vi da utgjør</w:t>
      </w:r>
      <w:r w:rsidR="00F95EED">
        <w:t>e</w:t>
      </w:r>
      <w:r w:rsidRPr="00526128">
        <w:t xml:space="preserve"> 2,8 </w:t>
      </w:r>
      <w:proofErr w:type="spellStart"/>
      <w:r w:rsidRPr="00526128">
        <w:t>mill</w:t>
      </w:r>
      <w:proofErr w:type="spellEnd"/>
      <w:r w:rsidRPr="00526128">
        <w:t xml:space="preserve"> fra Trøndelag fylkeskommune for mobilisering og gjennomføring av Trinn 0 og 1 i hovedprosjektet. Det vurderes formålstjenlig å dele midlene likt mellom bransjer (NH/INK) i </w:t>
      </w:r>
      <w:r w:rsidR="00171700">
        <w:t>fas</w:t>
      </w:r>
      <w:r w:rsidR="00C24983">
        <w:t>e INTRODUKSJON</w:t>
      </w:r>
      <w:r w:rsidRPr="00526128">
        <w:rPr>
          <w:u w:val="single"/>
        </w:rPr>
        <w:t xml:space="preserve">. Dvs. hvert </w:t>
      </w:r>
      <w:r w:rsidR="00E060BE">
        <w:rPr>
          <w:u w:val="single"/>
        </w:rPr>
        <w:t xml:space="preserve">næringshage/inkubatormiljø </w:t>
      </w:r>
      <w:r w:rsidRPr="00526128">
        <w:rPr>
          <w:u w:val="single"/>
        </w:rPr>
        <w:t>vil kunne søke om inntil 350.000 i støtte</w:t>
      </w:r>
      <w:r w:rsidR="000239F6">
        <w:rPr>
          <w:u w:val="single"/>
        </w:rPr>
        <w:t xml:space="preserve"> for</w:t>
      </w:r>
      <w:r w:rsidR="00B21A32">
        <w:rPr>
          <w:u w:val="single"/>
        </w:rPr>
        <w:t xml:space="preserve"> denne fasen</w:t>
      </w:r>
      <w:r w:rsidRPr="00526128">
        <w:rPr>
          <w:u w:val="single"/>
        </w:rPr>
        <w:t>.</w:t>
      </w:r>
    </w:p>
    <w:p w14:paraId="7C4B3C9D" w14:textId="77777777" w:rsidR="00085528" w:rsidRDefault="00085528" w:rsidP="00085528">
      <w:pPr>
        <w:spacing w:line="276" w:lineRule="auto"/>
        <w:ind w:left="708"/>
        <w:rPr>
          <w:u w:val="single"/>
        </w:rPr>
      </w:pPr>
    </w:p>
    <w:p w14:paraId="24138CE6" w14:textId="08163E1B" w:rsidR="00085528" w:rsidRPr="00085528" w:rsidRDefault="00085528" w:rsidP="00085528">
      <w:pPr>
        <w:pStyle w:val="Listeavsnitt"/>
        <w:numPr>
          <w:ilvl w:val="0"/>
          <w:numId w:val="7"/>
        </w:numPr>
        <w:spacing w:line="276" w:lineRule="auto"/>
        <w:rPr>
          <w:u w:val="single"/>
        </w:rPr>
      </w:pPr>
      <w:r w:rsidRPr="00C30B70">
        <w:t xml:space="preserve">Mottatte søknader vil bli evaluert av </w:t>
      </w:r>
      <w:r w:rsidR="00263EF8" w:rsidRPr="00C30B70">
        <w:t xml:space="preserve">et eksternt </w:t>
      </w:r>
      <w:r w:rsidRPr="00C30B70">
        <w:t xml:space="preserve">Advisory Board </w:t>
      </w:r>
      <w:r w:rsidR="00263EF8" w:rsidRPr="00C30B70">
        <w:t>før de behandles av fylkeskommunen</w:t>
      </w:r>
      <w:r w:rsidR="002E6308" w:rsidRPr="00C30B70">
        <w:t>. Det vil kunne påregnes en dialog rundt søknaden med forslag til endringer</w:t>
      </w:r>
      <w:r w:rsidR="00C30B70">
        <w:rPr>
          <w:u w:val="single"/>
        </w:rPr>
        <w:t>.</w:t>
      </w:r>
    </w:p>
    <w:p w14:paraId="08D418F1" w14:textId="77777777" w:rsidR="00222516" w:rsidRPr="00526128" w:rsidRDefault="00222516" w:rsidP="007F6C3B">
      <w:pPr>
        <w:spacing w:line="276" w:lineRule="auto"/>
        <w:ind w:left="708"/>
      </w:pPr>
    </w:p>
    <w:p w14:paraId="2605DDC2" w14:textId="449EFE49" w:rsidR="00C5611B" w:rsidRDefault="00C5611B" w:rsidP="007F6C3B">
      <w:pPr>
        <w:pStyle w:val="Listeavsnitt"/>
        <w:numPr>
          <w:ilvl w:val="0"/>
          <w:numId w:val="7"/>
        </w:numPr>
        <w:spacing w:line="276" w:lineRule="auto"/>
      </w:pPr>
      <w:r>
        <w:t>Det g</w:t>
      </w:r>
      <w:r w:rsidR="00057C14">
        <w:t>jennomføres</w:t>
      </w:r>
      <w:r>
        <w:t xml:space="preserve"> en evaluering av arbeidet</w:t>
      </w:r>
      <w:r w:rsidR="00F215C6">
        <w:t xml:space="preserve"> </w:t>
      </w:r>
      <w:r>
        <w:t xml:space="preserve">før fase 2 og man kan da vurdere om differensiering i bruk av midlene i forbindelse gjennomføring av </w:t>
      </w:r>
      <w:r w:rsidR="00401E79">
        <w:t>fase</w:t>
      </w:r>
      <w:r>
        <w:t xml:space="preserve"> 2 basert på behov og resultater fra fase 1.</w:t>
      </w:r>
    </w:p>
    <w:p w14:paraId="4191C683" w14:textId="77777777" w:rsidR="00F95EED" w:rsidRDefault="00F95EED" w:rsidP="00F95EED">
      <w:pPr>
        <w:pStyle w:val="Listeavsnitt"/>
      </w:pPr>
    </w:p>
    <w:p w14:paraId="377FEC1C" w14:textId="5B514DAB" w:rsidR="00F95EED" w:rsidRDefault="008C3A1F" w:rsidP="007F6C3B">
      <w:pPr>
        <w:pStyle w:val="Listeavsnitt"/>
        <w:numPr>
          <w:ilvl w:val="0"/>
          <w:numId w:val="7"/>
        </w:numPr>
        <w:spacing w:line="276" w:lineRule="auto"/>
      </w:pPr>
      <w:r>
        <w:t>Søknad for fase 2 (SPESIALISERING).</w:t>
      </w:r>
    </w:p>
    <w:p w14:paraId="4A1928CD" w14:textId="77777777" w:rsidR="00C5611B" w:rsidRDefault="00C5611B" w:rsidP="007F6C3B">
      <w:pPr>
        <w:spacing w:line="276" w:lineRule="auto"/>
      </w:pPr>
    </w:p>
    <w:p w14:paraId="423F2BB2" w14:textId="77777777" w:rsidR="00C5611B" w:rsidRDefault="00C5611B" w:rsidP="007F6C3B">
      <w:pPr>
        <w:spacing w:line="276" w:lineRule="auto"/>
      </w:pPr>
      <w:r>
        <w:t xml:space="preserve">Trøndelag fylkeskommune og Nasjonalparken Næringshage tilrettelegger for møteplasser og utviklingsarena for 2020 for å støtte gjennomføringen av fase 1 i hovedprosjektet. Budsjett 600.000, pluss eventuelle ekstramidler fra </w:t>
      </w:r>
      <w:proofErr w:type="spellStart"/>
      <w:r>
        <w:t>DigiBest</w:t>
      </w:r>
      <w:proofErr w:type="spellEnd"/>
      <w:r>
        <w:t>/Trøndelag fylkeskommune og Kompetanseforum 2.0/Siva/Nasjonalparken Næringshage.</w:t>
      </w:r>
    </w:p>
    <w:p w14:paraId="5B5B3F56" w14:textId="77777777" w:rsidR="00C30B70" w:rsidRDefault="00C30B70" w:rsidP="00EA0BD5">
      <w:pPr>
        <w:spacing w:line="276" w:lineRule="auto"/>
        <w:rPr>
          <w:b/>
          <w:color w:val="2F5496" w:themeColor="accent1" w:themeShade="BF"/>
          <w:sz w:val="28"/>
          <w:szCs w:val="28"/>
        </w:rPr>
      </w:pPr>
    </w:p>
    <w:p w14:paraId="5FC729FB" w14:textId="77777777" w:rsidR="00C30B70" w:rsidRDefault="00C30B70" w:rsidP="00EA0BD5">
      <w:pPr>
        <w:spacing w:line="276" w:lineRule="auto"/>
        <w:rPr>
          <w:b/>
          <w:color w:val="2F5496" w:themeColor="accent1" w:themeShade="BF"/>
          <w:sz w:val="28"/>
          <w:szCs w:val="28"/>
        </w:rPr>
      </w:pPr>
    </w:p>
    <w:p w14:paraId="4D4108E5" w14:textId="77777777" w:rsidR="00C30B70" w:rsidRDefault="00C30B70" w:rsidP="00EA0BD5">
      <w:pPr>
        <w:spacing w:line="276" w:lineRule="auto"/>
        <w:rPr>
          <w:b/>
          <w:color w:val="2F5496" w:themeColor="accent1" w:themeShade="BF"/>
          <w:sz w:val="28"/>
          <w:szCs w:val="28"/>
        </w:rPr>
      </w:pPr>
    </w:p>
    <w:p w14:paraId="1F925FAF" w14:textId="77777777" w:rsidR="00C30B70" w:rsidRDefault="00C30B70" w:rsidP="00EA0BD5">
      <w:pPr>
        <w:spacing w:line="276" w:lineRule="auto"/>
        <w:rPr>
          <w:b/>
          <w:color w:val="2F5496" w:themeColor="accent1" w:themeShade="BF"/>
          <w:sz w:val="28"/>
          <w:szCs w:val="28"/>
        </w:rPr>
      </w:pPr>
    </w:p>
    <w:p w14:paraId="7B0BAD68" w14:textId="77777777" w:rsidR="00C30B70" w:rsidRDefault="00C30B70" w:rsidP="00EA0BD5">
      <w:pPr>
        <w:spacing w:line="276" w:lineRule="auto"/>
        <w:rPr>
          <w:b/>
          <w:color w:val="2F5496" w:themeColor="accent1" w:themeShade="BF"/>
          <w:sz w:val="28"/>
          <w:szCs w:val="28"/>
        </w:rPr>
      </w:pPr>
    </w:p>
    <w:p w14:paraId="01AA7EE2" w14:textId="77777777" w:rsidR="00C30B70" w:rsidRDefault="00C30B70" w:rsidP="00EA0BD5">
      <w:pPr>
        <w:spacing w:line="276" w:lineRule="auto"/>
        <w:rPr>
          <w:b/>
          <w:color w:val="2F5496" w:themeColor="accent1" w:themeShade="BF"/>
          <w:sz w:val="28"/>
          <w:szCs w:val="28"/>
        </w:rPr>
      </w:pPr>
    </w:p>
    <w:p w14:paraId="13A4C3E2" w14:textId="77777777" w:rsidR="00C30B70" w:rsidRDefault="00C30B70" w:rsidP="00EA0BD5">
      <w:pPr>
        <w:spacing w:line="276" w:lineRule="auto"/>
        <w:rPr>
          <w:b/>
          <w:color w:val="2F5496" w:themeColor="accent1" w:themeShade="BF"/>
          <w:sz w:val="28"/>
          <w:szCs w:val="28"/>
        </w:rPr>
      </w:pPr>
    </w:p>
    <w:p w14:paraId="745FCF02" w14:textId="77777777" w:rsidR="00C30B70" w:rsidRDefault="00C30B70" w:rsidP="00EA0BD5">
      <w:pPr>
        <w:spacing w:line="276" w:lineRule="auto"/>
        <w:rPr>
          <w:b/>
          <w:color w:val="2F5496" w:themeColor="accent1" w:themeShade="BF"/>
          <w:sz w:val="28"/>
          <w:szCs w:val="28"/>
        </w:rPr>
      </w:pPr>
    </w:p>
    <w:p w14:paraId="73BA1658" w14:textId="77777777" w:rsidR="00C30B70" w:rsidRDefault="00C30B70" w:rsidP="00EA0BD5">
      <w:pPr>
        <w:spacing w:line="276" w:lineRule="auto"/>
        <w:rPr>
          <w:b/>
          <w:color w:val="2F5496" w:themeColor="accent1" w:themeShade="BF"/>
          <w:sz w:val="28"/>
          <w:szCs w:val="28"/>
        </w:rPr>
      </w:pPr>
    </w:p>
    <w:p w14:paraId="004C7CF2" w14:textId="77777777" w:rsidR="00C30B70" w:rsidRDefault="00C30B70" w:rsidP="00EA0BD5">
      <w:pPr>
        <w:spacing w:line="276" w:lineRule="auto"/>
        <w:rPr>
          <w:b/>
          <w:color w:val="2F5496" w:themeColor="accent1" w:themeShade="BF"/>
          <w:sz w:val="28"/>
          <w:szCs w:val="28"/>
        </w:rPr>
      </w:pPr>
    </w:p>
    <w:p w14:paraId="769F16B7" w14:textId="77777777" w:rsidR="00C30B70" w:rsidRDefault="00C30B70" w:rsidP="00EA0BD5">
      <w:pPr>
        <w:spacing w:line="276" w:lineRule="auto"/>
        <w:rPr>
          <w:b/>
          <w:color w:val="2F5496" w:themeColor="accent1" w:themeShade="BF"/>
          <w:sz w:val="28"/>
          <w:szCs w:val="28"/>
        </w:rPr>
      </w:pPr>
    </w:p>
    <w:p w14:paraId="7979B011" w14:textId="77777777" w:rsidR="00C30B70" w:rsidRDefault="00C30B70" w:rsidP="00EA0BD5">
      <w:pPr>
        <w:spacing w:line="276" w:lineRule="auto"/>
        <w:rPr>
          <w:b/>
          <w:color w:val="2F5496" w:themeColor="accent1" w:themeShade="BF"/>
          <w:sz w:val="28"/>
          <w:szCs w:val="28"/>
        </w:rPr>
      </w:pPr>
    </w:p>
    <w:p w14:paraId="4515D1A5" w14:textId="77777777" w:rsidR="00C30B70" w:rsidRDefault="00C30B70" w:rsidP="00EA0BD5">
      <w:pPr>
        <w:spacing w:line="276" w:lineRule="auto"/>
        <w:rPr>
          <w:b/>
          <w:color w:val="2F5496" w:themeColor="accent1" w:themeShade="BF"/>
          <w:sz w:val="28"/>
          <w:szCs w:val="28"/>
        </w:rPr>
      </w:pPr>
    </w:p>
    <w:p w14:paraId="538470AA" w14:textId="77777777" w:rsidR="00C30B70" w:rsidRDefault="00C30B70" w:rsidP="00EA0BD5">
      <w:pPr>
        <w:spacing w:line="276" w:lineRule="auto"/>
        <w:rPr>
          <w:b/>
          <w:color w:val="2F5496" w:themeColor="accent1" w:themeShade="BF"/>
          <w:sz w:val="28"/>
          <w:szCs w:val="28"/>
        </w:rPr>
      </w:pPr>
    </w:p>
    <w:p w14:paraId="13838572" w14:textId="77777777" w:rsidR="00C30B70" w:rsidRDefault="00C30B70" w:rsidP="00EA0BD5">
      <w:pPr>
        <w:spacing w:line="276" w:lineRule="auto"/>
        <w:rPr>
          <w:b/>
          <w:color w:val="2F5496" w:themeColor="accent1" w:themeShade="BF"/>
          <w:sz w:val="28"/>
          <w:szCs w:val="28"/>
        </w:rPr>
      </w:pPr>
    </w:p>
    <w:p w14:paraId="07478FF4" w14:textId="77777777" w:rsidR="00C30B70" w:rsidRDefault="00C30B70" w:rsidP="00EA0BD5">
      <w:pPr>
        <w:spacing w:line="276" w:lineRule="auto"/>
        <w:rPr>
          <w:b/>
          <w:color w:val="2F5496" w:themeColor="accent1" w:themeShade="BF"/>
          <w:sz w:val="28"/>
          <w:szCs w:val="28"/>
        </w:rPr>
      </w:pPr>
    </w:p>
    <w:p w14:paraId="07169F7E" w14:textId="77777777" w:rsidR="00C30B70" w:rsidRDefault="00C30B70" w:rsidP="00EA0BD5">
      <w:pPr>
        <w:spacing w:line="276" w:lineRule="auto"/>
        <w:rPr>
          <w:b/>
          <w:color w:val="2F5496" w:themeColor="accent1" w:themeShade="BF"/>
          <w:sz w:val="28"/>
          <w:szCs w:val="28"/>
        </w:rPr>
      </w:pPr>
    </w:p>
    <w:p w14:paraId="08217FF7" w14:textId="77777777" w:rsidR="00C30B70" w:rsidRDefault="00C30B70" w:rsidP="00EA0BD5">
      <w:pPr>
        <w:spacing w:line="276" w:lineRule="auto"/>
        <w:rPr>
          <w:b/>
          <w:color w:val="2F5496" w:themeColor="accent1" w:themeShade="BF"/>
          <w:sz w:val="28"/>
          <w:szCs w:val="28"/>
        </w:rPr>
      </w:pPr>
    </w:p>
    <w:p w14:paraId="3A0AC430" w14:textId="77777777" w:rsidR="00C30B70" w:rsidRDefault="00C30B70" w:rsidP="00EA0BD5">
      <w:pPr>
        <w:spacing w:line="276" w:lineRule="auto"/>
        <w:rPr>
          <w:b/>
          <w:color w:val="2F5496" w:themeColor="accent1" w:themeShade="BF"/>
          <w:sz w:val="28"/>
          <w:szCs w:val="28"/>
        </w:rPr>
      </w:pPr>
    </w:p>
    <w:p w14:paraId="2A3AEEB6" w14:textId="77777777" w:rsidR="00C30B70" w:rsidRDefault="00C30B70" w:rsidP="00EA0BD5">
      <w:pPr>
        <w:spacing w:line="276" w:lineRule="auto"/>
        <w:rPr>
          <w:b/>
          <w:color w:val="2F5496" w:themeColor="accent1" w:themeShade="BF"/>
          <w:sz w:val="28"/>
          <w:szCs w:val="28"/>
        </w:rPr>
      </w:pPr>
    </w:p>
    <w:p w14:paraId="26460D1D" w14:textId="77777777" w:rsidR="00C30B70" w:rsidRDefault="00C30B70" w:rsidP="00EA0BD5">
      <w:pPr>
        <w:spacing w:line="276" w:lineRule="auto"/>
        <w:rPr>
          <w:b/>
          <w:color w:val="2F5496" w:themeColor="accent1" w:themeShade="BF"/>
          <w:sz w:val="28"/>
          <w:szCs w:val="28"/>
        </w:rPr>
      </w:pPr>
    </w:p>
    <w:p w14:paraId="720CB9D3" w14:textId="77777777" w:rsidR="00C30B70" w:rsidRDefault="00C30B70" w:rsidP="00EA0BD5">
      <w:pPr>
        <w:spacing w:line="276" w:lineRule="auto"/>
        <w:rPr>
          <w:b/>
          <w:color w:val="2F5496" w:themeColor="accent1" w:themeShade="BF"/>
          <w:sz w:val="28"/>
          <w:szCs w:val="28"/>
        </w:rPr>
      </w:pPr>
    </w:p>
    <w:p w14:paraId="102D1889" w14:textId="77777777" w:rsidR="00C30B70" w:rsidRDefault="00C30B70" w:rsidP="00EA0BD5">
      <w:pPr>
        <w:spacing w:line="276" w:lineRule="auto"/>
        <w:rPr>
          <w:b/>
          <w:color w:val="2F5496" w:themeColor="accent1" w:themeShade="BF"/>
          <w:sz w:val="28"/>
          <w:szCs w:val="28"/>
        </w:rPr>
      </w:pPr>
    </w:p>
    <w:p w14:paraId="4AF94A56" w14:textId="77777777" w:rsidR="00C30B70" w:rsidRDefault="00C30B70" w:rsidP="00EA0BD5">
      <w:pPr>
        <w:spacing w:line="276" w:lineRule="auto"/>
        <w:rPr>
          <w:b/>
          <w:color w:val="2F5496" w:themeColor="accent1" w:themeShade="BF"/>
          <w:sz w:val="28"/>
          <w:szCs w:val="28"/>
        </w:rPr>
      </w:pPr>
    </w:p>
    <w:p w14:paraId="62B8529D" w14:textId="77777777" w:rsidR="00C30B70" w:rsidRDefault="00C30B70" w:rsidP="00EA0BD5">
      <w:pPr>
        <w:spacing w:line="276" w:lineRule="auto"/>
        <w:rPr>
          <w:b/>
          <w:color w:val="2F5496" w:themeColor="accent1" w:themeShade="BF"/>
          <w:sz w:val="28"/>
          <w:szCs w:val="28"/>
        </w:rPr>
      </w:pPr>
    </w:p>
    <w:p w14:paraId="23F5D8E4" w14:textId="77777777" w:rsidR="00C30B70" w:rsidRDefault="00C30B70" w:rsidP="00EA0BD5">
      <w:pPr>
        <w:spacing w:line="276" w:lineRule="auto"/>
        <w:rPr>
          <w:b/>
          <w:color w:val="2F5496" w:themeColor="accent1" w:themeShade="BF"/>
          <w:sz w:val="28"/>
          <w:szCs w:val="28"/>
        </w:rPr>
      </w:pPr>
    </w:p>
    <w:p w14:paraId="59B08509" w14:textId="77777777" w:rsidR="00C30B70" w:rsidRDefault="00C30B70" w:rsidP="00EA0BD5">
      <w:pPr>
        <w:spacing w:line="276" w:lineRule="auto"/>
        <w:rPr>
          <w:b/>
          <w:color w:val="2F5496" w:themeColor="accent1" w:themeShade="BF"/>
          <w:sz w:val="28"/>
          <w:szCs w:val="28"/>
        </w:rPr>
      </w:pPr>
    </w:p>
    <w:p w14:paraId="039AB797" w14:textId="77777777" w:rsidR="00C30B70" w:rsidRDefault="00C30B70" w:rsidP="00EA0BD5">
      <w:pPr>
        <w:spacing w:line="276" w:lineRule="auto"/>
        <w:rPr>
          <w:b/>
          <w:color w:val="2F5496" w:themeColor="accent1" w:themeShade="BF"/>
          <w:sz w:val="28"/>
          <w:szCs w:val="28"/>
        </w:rPr>
      </w:pPr>
    </w:p>
    <w:p w14:paraId="4AAE508D" w14:textId="77777777" w:rsidR="00C30B70" w:rsidRDefault="00C30B70" w:rsidP="00EA0BD5">
      <w:pPr>
        <w:spacing w:line="276" w:lineRule="auto"/>
        <w:rPr>
          <w:b/>
          <w:color w:val="2F5496" w:themeColor="accent1" w:themeShade="BF"/>
          <w:sz w:val="28"/>
          <w:szCs w:val="28"/>
        </w:rPr>
      </w:pPr>
    </w:p>
    <w:p w14:paraId="082B58BE" w14:textId="77777777" w:rsidR="00C30B70" w:rsidRDefault="00C30B70" w:rsidP="00EA0BD5">
      <w:pPr>
        <w:spacing w:line="276" w:lineRule="auto"/>
        <w:rPr>
          <w:b/>
          <w:color w:val="2F5496" w:themeColor="accent1" w:themeShade="BF"/>
          <w:sz w:val="28"/>
          <w:szCs w:val="28"/>
        </w:rPr>
      </w:pPr>
    </w:p>
    <w:p w14:paraId="293B018D" w14:textId="77777777" w:rsidR="00C30B70" w:rsidRDefault="00C30B70" w:rsidP="00EA0BD5">
      <w:pPr>
        <w:spacing w:line="276" w:lineRule="auto"/>
        <w:rPr>
          <w:b/>
          <w:color w:val="2F5496" w:themeColor="accent1" w:themeShade="BF"/>
          <w:sz w:val="28"/>
          <w:szCs w:val="28"/>
        </w:rPr>
      </w:pPr>
    </w:p>
    <w:p w14:paraId="2CF7264E" w14:textId="77777777" w:rsidR="00C30B70" w:rsidRDefault="00C30B70" w:rsidP="00EA0BD5">
      <w:pPr>
        <w:spacing w:line="276" w:lineRule="auto"/>
        <w:rPr>
          <w:b/>
          <w:color w:val="2F5496" w:themeColor="accent1" w:themeShade="BF"/>
          <w:sz w:val="28"/>
          <w:szCs w:val="28"/>
        </w:rPr>
      </w:pPr>
    </w:p>
    <w:p w14:paraId="1355EE20" w14:textId="57B745A1" w:rsidR="004F0A4F" w:rsidRPr="00482D75" w:rsidRDefault="00EA0BD5" w:rsidP="00EA0BD5">
      <w:pPr>
        <w:spacing w:line="276" w:lineRule="auto"/>
        <w:rPr>
          <w:b/>
          <w:color w:val="2F5496" w:themeColor="accent1" w:themeShade="BF"/>
          <w:sz w:val="28"/>
          <w:szCs w:val="28"/>
        </w:rPr>
      </w:pPr>
      <w:r w:rsidRPr="00844311">
        <w:rPr>
          <w:b/>
          <w:color w:val="2F5496" w:themeColor="accent1" w:themeShade="BF"/>
          <w:sz w:val="28"/>
          <w:szCs w:val="28"/>
        </w:rPr>
        <w:t xml:space="preserve">2.0 </w:t>
      </w:r>
      <w:r w:rsidR="0052772A" w:rsidRPr="00844311">
        <w:rPr>
          <w:b/>
          <w:color w:val="2F5496" w:themeColor="accent1" w:themeShade="BF"/>
          <w:sz w:val="28"/>
          <w:szCs w:val="28"/>
        </w:rPr>
        <w:t>OM PROGRAMMET</w:t>
      </w:r>
      <w:r w:rsidR="00040538" w:rsidRPr="00844311">
        <w:rPr>
          <w:b/>
          <w:color w:val="2F5496" w:themeColor="accent1" w:themeShade="BF"/>
          <w:sz w:val="28"/>
          <w:szCs w:val="28"/>
        </w:rPr>
        <w:t xml:space="preserve"> </w:t>
      </w:r>
      <w:r w:rsidRPr="00844311">
        <w:rPr>
          <w:b/>
          <w:color w:val="2F5496" w:themeColor="accent1" w:themeShade="BF"/>
          <w:sz w:val="28"/>
          <w:szCs w:val="28"/>
        </w:rPr>
        <w:t>«</w:t>
      </w:r>
      <w:r w:rsidR="004F0A4F" w:rsidRPr="00844311">
        <w:rPr>
          <w:b/>
          <w:color w:val="2F5496" w:themeColor="accent1" w:themeShade="BF"/>
          <w:sz w:val="28"/>
          <w:szCs w:val="28"/>
        </w:rPr>
        <w:t>I</w:t>
      </w:r>
      <w:r w:rsidR="00C51BD5" w:rsidRPr="00844311">
        <w:rPr>
          <w:b/>
          <w:color w:val="2F5496" w:themeColor="accent1" w:themeShade="BF"/>
          <w:sz w:val="28"/>
          <w:szCs w:val="28"/>
        </w:rPr>
        <w:t>NDUSTRI 4.0 TRØNDELAG</w:t>
      </w:r>
      <w:r w:rsidR="004F0A4F" w:rsidRPr="00844311">
        <w:rPr>
          <w:b/>
          <w:color w:val="2F5496" w:themeColor="accent1" w:themeShade="BF"/>
          <w:sz w:val="28"/>
          <w:szCs w:val="28"/>
        </w:rPr>
        <w:t xml:space="preserve"> – Digital transformasjon i små- og mikrobedrifter</w:t>
      </w:r>
      <w:r w:rsidRPr="00844311">
        <w:rPr>
          <w:b/>
          <w:color w:val="2F5496" w:themeColor="accent1" w:themeShade="BF"/>
          <w:sz w:val="28"/>
          <w:szCs w:val="28"/>
        </w:rPr>
        <w:t>»</w:t>
      </w:r>
    </w:p>
    <w:p w14:paraId="38DC216B" w14:textId="208538A2" w:rsidR="00B21FBF" w:rsidRPr="00916D8D" w:rsidRDefault="004F0A4F" w:rsidP="004F0A4F">
      <w:pPr>
        <w:shd w:val="clear" w:color="auto" w:fill="FFFFFF"/>
        <w:spacing w:line="276" w:lineRule="auto"/>
        <w:rPr>
          <w:iCs/>
          <w:color w:val="7F7F7F" w:themeColor="text1" w:themeTint="80"/>
        </w:rPr>
      </w:pPr>
      <w:r w:rsidRPr="00916D8D">
        <w:rPr>
          <w:iCs/>
        </w:rPr>
        <w:t>Digital modenhet, i form av strategisk-, teknologisk-, og organisatorisk innsikt er avgjørende for å kunne utvikle dagens produkter, tjenester og produksjonsmetoder til nye digitale forretningsmodeller</w:t>
      </w:r>
      <w:r w:rsidRPr="00AA5DFB">
        <w:rPr>
          <w:iCs/>
        </w:rPr>
        <w:t>.</w:t>
      </w:r>
      <w:r w:rsidR="00DD782C" w:rsidRPr="00AA5DFB">
        <w:rPr>
          <w:iCs/>
        </w:rPr>
        <w:t xml:space="preserve"> En bransjetilnærming er </w:t>
      </w:r>
      <w:r w:rsidR="00AA5DFB" w:rsidRPr="00AA5DFB">
        <w:rPr>
          <w:iCs/>
        </w:rPr>
        <w:t>sentral</w:t>
      </w:r>
      <w:r w:rsidR="00AA5DFB">
        <w:rPr>
          <w:iCs/>
        </w:rPr>
        <w:t xml:space="preserve"> for å kunne oppnå maksimal relevans for deltakerne</w:t>
      </w:r>
      <w:r w:rsidR="00AA5DFB" w:rsidRPr="00AA5DFB">
        <w:rPr>
          <w:iCs/>
        </w:rPr>
        <w:t>.</w:t>
      </w:r>
    </w:p>
    <w:p w14:paraId="629CF673" w14:textId="16EA62C7" w:rsidR="004F0A4F" w:rsidRPr="00D55D54" w:rsidRDefault="004F0A4F" w:rsidP="004F0A4F">
      <w:pPr>
        <w:shd w:val="clear" w:color="auto" w:fill="FFFFFF"/>
        <w:spacing w:line="276" w:lineRule="auto"/>
        <w:rPr>
          <w:b/>
          <w:i/>
          <w:color w:val="7F7F7F" w:themeColor="text1" w:themeTint="80"/>
        </w:rPr>
      </w:pPr>
      <w:r w:rsidRPr="00D55D54">
        <w:rPr>
          <w:b/>
          <w:i/>
          <w:color w:val="7F7F7F" w:themeColor="text1" w:themeTint="80"/>
        </w:rPr>
        <w:t xml:space="preserve"> </w:t>
      </w:r>
    </w:p>
    <w:p w14:paraId="54F50E2B" w14:textId="5117B405" w:rsidR="00E7470B" w:rsidRDefault="00EA0BD5" w:rsidP="004F0A4F">
      <w:pPr>
        <w:shd w:val="clear" w:color="auto" w:fill="FFFFFF"/>
        <w:spacing w:line="276" w:lineRule="auto"/>
      </w:pPr>
      <w:r>
        <w:rPr>
          <w:b/>
          <w:bCs/>
        </w:rPr>
        <w:t xml:space="preserve">2.1 </w:t>
      </w:r>
      <w:r w:rsidR="008F2CE9">
        <w:rPr>
          <w:b/>
          <w:bCs/>
        </w:rPr>
        <w:t>Mobilisering</w:t>
      </w:r>
      <w:r w:rsidR="00E7470B" w:rsidRPr="00E7470B">
        <w:rPr>
          <w:b/>
          <w:bCs/>
        </w:rPr>
        <w:t>:</w:t>
      </w:r>
      <w:r w:rsidR="00E7470B">
        <w:t xml:space="preserve"> </w:t>
      </w:r>
      <w:r w:rsidR="00343D20">
        <w:t>Næringshagene/inkubatorene er ansvarlig for m</w:t>
      </w:r>
      <w:r w:rsidR="00E7470B">
        <w:t>obilisering</w:t>
      </w:r>
      <w:r w:rsidR="00343D20">
        <w:t xml:space="preserve"> av bedrifter</w:t>
      </w:r>
      <w:r w:rsidR="00481003">
        <w:t xml:space="preserve"> </w:t>
      </w:r>
      <w:r w:rsidR="00A0102A">
        <w:t xml:space="preserve">og </w:t>
      </w:r>
      <w:r w:rsidR="00481003">
        <w:t>gjennomføring av DMI – digital modenhetsi</w:t>
      </w:r>
      <w:r w:rsidR="000E336E">
        <w:t>n</w:t>
      </w:r>
      <w:r w:rsidR="00481003">
        <w:t>dikator</w:t>
      </w:r>
      <w:r w:rsidR="00A0102A">
        <w:t>. Det skal være samme test som brukt i forprosjektet i 2018</w:t>
      </w:r>
      <w:r w:rsidR="00643BB3">
        <w:t xml:space="preserve"> – DIFI sin</w:t>
      </w:r>
      <w:r w:rsidR="00A0102A">
        <w:t>)</w:t>
      </w:r>
      <w:r w:rsidR="00A16BFB">
        <w:t xml:space="preserve">, eller </w:t>
      </w:r>
      <w:r w:rsidR="00643BB3">
        <w:t xml:space="preserve">Digital Norway sin egen test. Det er en ubetinget fordel </w:t>
      </w:r>
      <w:r w:rsidR="00053CB4">
        <w:t xml:space="preserve">for prosjektet hvis </w:t>
      </w:r>
      <w:r w:rsidR="00643BB3">
        <w:t>DIFI sin</w:t>
      </w:r>
      <w:r w:rsidR="00E7470B" w:rsidRPr="00D55D54">
        <w:t xml:space="preserve"> </w:t>
      </w:r>
      <w:r w:rsidR="00053CB4">
        <w:t>benyttes, slik at vi kan gjenta testen etter at prosjektet er ferdig.</w:t>
      </w:r>
    </w:p>
    <w:p w14:paraId="627EE0D4" w14:textId="77777777" w:rsidR="00E7470B" w:rsidRDefault="00E7470B" w:rsidP="004F0A4F">
      <w:pPr>
        <w:shd w:val="clear" w:color="auto" w:fill="FFFFFF"/>
        <w:spacing w:line="276" w:lineRule="auto"/>
      </w:pPr>
    </w:p>
    <w:p w14:paraId="6B6FC334" w14:textId="77777777" w:rsidR="00D31CD7" w:rsidRDefault="00EA0BD5" w:rsidP="004F0A4F">
      <w:pPr>
        <w:shd w:val="clear" w:color="auto" w:fill="FFFFFF"/>
        <w:spacing w:line="276" w:lineRule="auto"/>
      </w:pPr>
      <w:r>
        <w:rPr>
          <w:b/>
          <w:bCs/>
        </w:rPr>
        <w:t xml:space="preserve">2.2 </w:t>
      </w:r>
      <w:r w:rsidR="00652766">
        <w:rPr>
          <w:b/>
          <w:bCs/>
        </w:rPr>
        <w:t>Utvikling av f</w:t>
      </w:r>
      <w:r w:rsidR="00E7470B" w:rsidRPr="00E7470B">
        <w:rPr>
          <w:b/>
          <w:bCs/>
        </w:rPr>
        <w:t>aglig del:</w:t>
      </w:r>
      <w:r w:rsidR="00E7470B">
        <w:t xml:space="preserve"> </w:t>
      </w:r>
      <w:r w:rsidR="004F0A4F" w:rsidRPr="00D55D54">
        <w:t xml:space="preserve">Kompetansehevingsprogrammet er et lavterskeltilbud med </w:t>
      </w:r>
      <w:r w:rsidR="006D65C5">
        <w:t>utvikling- og gjennomføring av inntil 8</w:t>
      </w:r>
      <w:r w:rsidR="004F0A4F" w:rsidRPr="00D55D54">
        <w:t xml:space="preserve"> </w:t>
      </w:r>
      <w:proofErr w:type="spellStart"/>
      <w:r w:rsidR="004F0A4F" w:rsidRPr="00D55D54">
        <w:t>bransjevise</w:t>
      </w:r>
      <w:proofErr w:type="spellEnd"/>
      <w:r w:rsidR="004F0A4F" w:rsidRPr="00D55D54">
        <w:t xml:space="preserve">-, og trinnbaserte kompetanseforløp innenfor digital transformasjon. </w:t>
      </w:r>
      <w:r w:rsidR="00AE49F7">
        <w:t>Det faglige programmet utvikles av næringshager og inkubatorer i samarbeid med fagpartnere</w:t>
      </w:r>
      <w:r w:rsidR="0089611C">
        <w:t xml:space="preserve"> </w:t>
      </w:r>
      <w:r w:rsidR="0089611C" w:rsidRPr="00D55D54">
        <w:t xml:space="preserve">i tett samarbeid med </w:t>
      </w:r>
      <w:r w:rsidR="001F7751">
        <w:t xml:space="preserve">regionale </w:t>
      </w:r>
      <w:r w:rsidR="0089611C" w:rsidRPr="00D55D54">
        <w:t>fagmiljøe</w:t>
      </w:r>
      <w:r w:rsidR="001F7751">
        <w:t>r</w:t>
      </w:r>
      <w:r w:rsidR="0089611C">
        <w:t xml:space="preserve"> (FoU og </w:t>
      </w:r>
      <w:proofErr w:type="spellStart"/>
      <w:r w:rsidR="0089611C">
        <w:t>Uni</w:t>
      </w:r>
      <w:proofErr w:type="spellEnd"/>
      <w:r w:rsidR="0089611C">
        <w:t>)</w:t>
      </w:r>
      <w:r w:rsidR="001F7751">
        <w:t>,</w:t>
      </w:r>
      <w:r w:rsidR="0089611C" w:rsidRPr="00D55D54">
        <w:t xml:space="preserve"> samt enkelte leverandører</w:t>
      </w:r>
      <w:r w:rsidR="00A106FB">
        <w:t>/</w:t>
      </w:r>
      <w:r w:rsidR="00D31CD7">
        <w:t xml:space="preserve"> </w:t>
      </w:r>
      <w:r w:rsidR="00A106FB">
        <w:t>spesialister</w:t>
      </w:r>
      <w:r w:rsidR="002B58A9">
        <w:t>, som NH/INK rekrutterer selv</w:t>
      </w:r>
      <w:r w:rsidR="0089611C">
        <w:t>. D</w:t>
      </w:r>
      <w:r w:rsidR="00D31CD7">
        <w:t>isse</w:t>
      </w:r>
      <w:r w:rsidR="0089611C" w:rsidRPr="00D55D54">
        <w:t xml:space="preserve"> vil være det strukturelle og faglige fundamentet</w:t>
      </w:r>
      <w:r w:rsidR="00AE49F7">
        <w:t xml:space="preserve">. </w:t>
      </w:r>
      <w:r w:rsidR="00BD3930">
        <w:t xml:space="preserve"> </w:t>
      </w:r>
    </w:p>
    <w:p w14:paraId="62D90011" w14:textId="77777777" w:rsidR="00D31CD7" w:rsidRDefault="00D31CD7" w:rsidP="004F0A4F">
      <w:pPr>
        <w:shd w:val="clear" w:color="auto" w:fill="FFFFFF"/>
        <w:spacing w:line="276" w:lineRule="auto"/>
      </w:pPr>
    </w:p>
    <w:p w14:paraId="3586AA64" w14:textId="6FC632E8" w:rsidR="004F0A4F" w:rsidRPr="00D55D54" w:rsidRDefault="00D31CD7" w:rsidP="004F0A4F">
      <w:pPr>
        <w:shd w:val="clear" w:color="auto" w:fill="FFFFFF"/>
        <w:spacing w:line="276" w:lineRule="auto"/>
      </w:pPr>
      <w:r w:rsidRPr="00D31CD7">
        <w:rPr>
          <w:b/>
          <w:bCs/>
        </w:rPr>
        <w:t>2.3 Advisory Board:</w:t>
      </w:r>
      <w:r>
        <w:t xml:space="preserve"> </w:t>
      </w:r>
      <w:r w:rsidR="004F0A4F" w:rsidRPr="00D55D54">
        <w:t>Et Advisory Board bestående av representanter fra FoU vil gi retning til</w:t>
      </w:r>
      <w:r>
        <w:t>-, og kvalitetssikre</w:t>
      </w:r>
      <w:r w:rsidR="004F0A4F" w:rsidRPr="00D55D54">
        <w:t xml:space="preserve"> det faglige innholdet i </w:t>
      </w:r>
      <w:r w:rsidR="00652766">
        <w:t xml:space="preserve">de forskjellige </w:t>
      </w:r>
      <w:r w:rsidR="004F0A4F" w:rsidRPr="00D55D54">
        <w:t>kompetanseforløpene.</w:t>
      </w:r>
      <w:r w:rsidR="00F95EED">
        <w:t xml:space="preserve"> De vil evaluere søknader før fylkeskommunen konkluderer.</w:t>
      </w:r>
      <w:r w:rsidR="004F0A4F" w:rsidRPr="00D55D54">
        <w:t xml:space="preserve"> </w:t>
      </w:r>
    </w:p>
    <w:p w14:paraId="36735901" w14:textId="77777777" w:rsidR="0052772A" w:rsidRPr="004D5084" w:rsidRDefault="0052772A" w:rsidP="004F0A4F">
      <w:pPr>
        <w:shd w:val="clear" w:color="auto" w:fill="FFFFFF"/>
        <w:spacing w:line="276" w:lineRule="auto"/>
        <w:rPr>
          <w:bCs/>
        </w:rPr>
      </w:pPr>
    </w:p>
    <w:p w14:paraId="33418382" w14:textId="2C6F83F7" w:rsidR="00E12AA6" w:rsidRDefault="0033563F" w:rsidP="00D413FB">
      <w:pPr>
        <w:shd w:val="clear" w:color="auto" w:fill="FFFFFF"/>
        <w:spacing w:line="276" w:lineRule="auto"/>
      </w:pPr>
      <w:r w:rsidRPr="00F55B05">
        <w:rPr>
          <w:b/>
          <w:bCs/>
        </w:rPr>
        <w:t>2.</w:t>
      </w:r>
      <w:r w:rsidR="00BA4C15">
        <w:rPr>
          <w:b/>
          <w:bCs/>
        </w:rPr>
        <w:t>4</w:t>
      </w:r>
      <w:r w:rsidRPr="00F55B05">
        <w:rPr>
          <w:b/>
          <w:bCs/>
        </w:rPr>
        <w:t xml:space="preserve"> Gjennomføring:</w:t>
      </w:r>
      <w:r>
        <w:t xml:space="preserve"> </w:t>
      </w:r>
      <w:r w:rsidR="00F55B05">
        <w:t>A</w:t>
      </w:r>
      <w:r w:rsidR="008F2CE9">
        <w:t>rrangering av w</w:t>
      </w:r>
      <w:r w:rsidR="008F2CE9" w:rsidRPr="00D55D54">
        <w:t xml:space="preserve">orkshops, </w:t>
      </w:r>
      <w:r w:rsidR="008F2CE9">
        <w:t xml:space="preserve">innhenting av </w:t>
      </w:r>
      <w:r w:rsidR="008F2CE9" w:rsidRPr="00D55D54">
        <w:t xml:space="preserve">casestudier og </w:t>
      </w:r>
      <w:r w:rsidR="008F2CE9">
        <w:t xml:space="preserve">eventuelle </w:t>
      </w:r>
      <w:r w:rsidR="008F2CE9" w:rsidRPr="00D55D54">
        <w:t>pilotprosjekter</w:t>
      </w:r>
      <w:r w:rsidR="008F2CE9">
        <w:t xml:space="preserve"> </w:t>
      </w:r>
      <w:r w:rsidR="0062163B">
        <w:t>skal</w:t>
      </w:r>
      <w:r w:rsidR="008F2CE9">
        <w:t xml:space="preserve"> være</w:t>
      </w:r>
      <w:r w:rsidR="008F2CE9" w:rsidRPr="00D55D54">
        <w:t xml:space="preserve"> i regi av næringshagene/Inkubatorene</w:t>
      </w:r>
      <w:r w:rsidR="008F2CE9">
        <w:t>.</w:t>
      </w:r>
      <w:r w:rsidR="008F2CE9" w:rsidRPr="00D55D54">
        <w:t xml:space="preserve">  </w:t>
      </w:r>
    </w:p>
    <w:p w14:paraId="76286795" w14:textId="61F1B084" w:rsidR="00F55B05" w:rsidRDefault="00F55B05" w:rsidP="00D413FB">
      <w:pPr>
        <w:shd w:val="clear" w:color="auto" w:fill="FFFFFF"/>
        <w:spacing w:line="276" w:lineRule="auto"/>
        <w:rPr>
          <w:bCs/>
        </w:rPr>
      </w:pPr>
    </w:p>
    <w:p w14:paraId="100D93E5" w14:textId="57E2903E" w:rsidR="00727CD2" w:rsidRDefault="00727CD2" w:rsidP="00D413FB">
      <w:pPr>
        <w:shd w:val="clear" w:color="auto" w:fill="FFFFFF"/>
        <w:spacing w:line="276" w:lineRule="auto"/>
        <w:rPr>
          <w:b/>
        </w:rPr>
      </w:pPr>
      <w:r w:rsidRPr="00727CD2">
        <w:rPr>
          <w:b/>
        </w:rPr>
        <w:t>2.</w:t>
      </w:r>
      <w:r w:rsidR="00BA4C15">
        <w:rPr>
          <w:b/>
        </w:rPr>
        <w:t>5</w:t>
      </w:r>
      <w:r w:rsidRPr="00727CD2">
        <w:rPr>
          <w:b/>
        </w:rPr>
        <w:t>. Prosjektmål</w:t>
      </w:r>
      <w:r w:rsidR="007E2739">
        <w:rPr>
          <w:b/>
        </w:rPr>
        <w:t xml:space="preserve"> og krav</w:t>
      </w:r>
      <w:r w:rsidR="00D31CD7">
        <w:rPr>
          <w:b/>
        </w:rPr>
        <w:t>:</w:t>
      </w:r>
    </w:p>
    <w:p w14:paraId="2E84F386" w14:textId="6DA6E112" w:rsidR="00D31CD7" w:rsidRPr="007D6556" w:rsidRDefault="00D31CD7" w:rsidP="00D31CD7">
      <w:pPr>
        <w:pStyle w:val="Overskrift2"/>
        <w:numPr>
          <w:ilvl w:val="0"/>
          <w:numId w:val="4"/>
        </w:numPr>
        <w:spacing w:line="240" w:lineRule="auto"/>
        <w:rPr>
          <w:rFonts w:ascii="Calibri" w:hAnsi="Calibri" w:cs="Calibri"/>
          <w:b w:val="0"/>
          <w:bCs/>
          <w:color w:val="404040" w:themeColor="text1" w:themeTint="BF"/>
          <w:sz w:val="22"/>
        </w:rPr>
      </w:pPr>
      <w:r w:rsidRPr="007D6556">
        <w:rPr>
          <w:rFonts w:ascii="Calibri" w:hAnsi="Calibri" w:cs="Calibri"/>
          <w:b w:val="0"/>
          <w:bCs/>
          <w:color w:val="404040" w:themeColor="text1" w:themeTint="BF"/>
          <w:sz w:val="22"/>
        </w:rPr>
        <w:t xml:space="preserve">Mobilisere 400 små- og mikrobedrifter i Trøndelag til å gjennomgå opplæring gjennom </w:t>
      </w:r>
      <w:r>
        <w:rPr>
          <w:rFonts w:ascii="Calibri" w:hAnsi="Calibri" w:cs="Calibri"/>
          <w:b w:val="0"/>
          <w:bCs/>
          <w:color w:val="404040" w:themeColor="text1" w:themeTint="BF"/>
          <w:sz w:val="22"/>
        </w:rPr>
        <w:t xml:space="preserve">bransjerettet </w:t>
      </w:r>
      <w:r w:rsidRPr="007D6556">
        <w:rPr>
          <w:rFonts w:ascii="Calibri" w:hAnsi="Calibri" w:cs="Calibri"/>
          <w:b w:val="0"/>
          <w:bCs/>
          <w:color w:val="404040" w:themeColor="text1" w:themeTint="BF"/>
          <w:sz w:val="22"/>
        </w:rPr>
        <w:t>kunnskapsforløp, og FoU relaterte pilotprosjekter innenfor digitalisering og automasjon over en periode på 3 år.</w:t>
      </w:r>
      <w:r>
        <w:rPr>
          <w:rFonts w:ascii="Calibri" w:hAnsi="Calibri" w:cs="Calibri"/>
          <w:b w:val="0"/>
          <w:bCs/>
          <w:color w:val="404040" w:themeColor="text1" w:themeTint="BF"/>
          <w:sz w:val="22"/>
        </w:rPr>
        <w:t xml:space="preserve"> (50 </w:t>
      </w:r>
      <w:proofErr w:type="spellStart"/>
      <w:r>
        <w:rPr>
          <w:rFonts w:ascii="Calibri" w:hAnsi="Calibri" w:cs="Calibri"/>
          <w:b w:val="0"/>
          <w:bCs/>
          <w:color w:val="404040" w:themeColor="text1" w:themeTint="BF"/>
          <w:sz w:val="22"/>
        </w:rPr>
        <w:t>stk</w:t>
      </w:r>
      <w:proofErr w:type="spellEnd"/>
      <w:r>
        <w:rPr>
          <w:rFonts w:ascii="Calibri" w:hAnsi="Calibri" w:cs="Calibri"/>
          <w:b w:val="0"/>
          <w:bCs/>
          <w:color w:val="404040" w:themeColor="text1" w:themeTint="BF"/>
          <w:sz w:val="22"/>
        </w:rPr>
        <w:t xml:space="preserve"> pr NH/INK)</w:t>
      </w:r>
      <w:r w:rsidRPr="007D6556">
        <w:rPr>
          <w:rFonts w:ascii="Calibri" w:hAnsi="Calibri" w:cs="Calibri"/>
          <w:b w:val="0"/>
          <w:bCs/>
          <w:color w:val="404040" w:themeColor="text1" w:themeTint="BF"/>
          <w:sz w:val="22"/>
        </w:rPr>
        <w:t xml:space="preserve"> </w:t>
      </w:r>
    </w:p>
    <w:p w14:paraId="3D7F2389" w14:textId="77777777" w:rsidR="00D31CD7" w:rsidRPr="007D6556" w:rsidRDefault="00D31CD7" w:rsidP="00D31CD7">
      <w:pPr>
        <w:pStyle w:val="Listeavsnitt"/>
        <w:spacing w:after="160" w:line="276" w:lineRule="auto"/>
        <w:rPr>
          <w:bCs/>
          <w:color w:val="404040" w:themeColor="text1" w:themeTint="BF"/>
        </w:rPr>
      </w:pPr>
    </w:p>
    <w:p w14:paraId="51832007" w14:textId="77777777" w:rsidR="00D31CD7" w:rsidRPr="007D6556" w:rsidRDefault="00D31CD7" w:rsidP="00D31CD7">
      <w:pPr>
        <w:pStyle w:val="Listeavsnitt"/>
        <w:numPr>
          <w:ilvl w:val="0"/>
          <w:numId w:val="5"/>
        </w:numPr>
        <w:spacing w:after="160" w:line="276" w:lineRule="auto"/>
        <w:rPr>
          <w:bCs/>
          <w:color w:val="404040" w:themeColor="text1" w:themeTint="BF"/>
        </w:rPr>
      </w:pPr>
      <w:r w:rsidRPr="007D6556">
        <w:rPr>
          <w:bCs/>
          <w:color w:val="404040" w:themeColor="text1" w:themeTint="BF"/>
        </w:rPr>
        <w:t>Initiere og utvikle digitale utviklingsprosjekter i bedrifter.</w:t>
      </w:r>
    </w:p>
    <w:p w14:paraId="2E707D8B" w14:textId="77777777" w:rsidR="00D31CD7" w:rsidRPr="007D6556" w:rsidRDefault="00D31CD7" w:rsidP="00D31CD7">
      <w:pPr>
        <w:pStyle w:val="Listeavsnitt"/>
        <w:spacing w:line="276" w:lineRule="auto"/>
        <w:rPr>
          <w:bCs/>
          <w:color w:val="404040" w:themeColor="text1" w:themeTint="BF"/>
        </w:rPr>
      </w:pPr>
    </w:p>
    <w:p w14:paraId="2C8CFE89" w14:textId="77777777" w:rsidR="00D31CD7" w:rsidRPr="007D6556" w:rsidRDefault="00D31CD7" w:rsidP="00D31CD7">
      <w:pPr>
        <w:pStyle w:val="Listeavsnitt"/>
        <w:numPr>
          <w:ilvl w:val="0"/>
          <w:numId w:val="5"/>
        </w:numPr>
        <w:spacing w:after="160" w:line="276" w:lineRule="auto"/>
        <w:rPr>
          <w:bCs/>
          <w:color w:val="404040" w:themeColor="text1" w:themeTint="BF"/>
        </w:rPr>
      </w:pPr>
      <w:r w:rsidRPr="007D6556">
        <w:rPr>
          <w:bCs/>
          <w:color w:val="404040" w:themeColor="text1" w:themeTint="BF"/>
        </w:rPr>
        <w:t>Standardisere og utvikle tjenestene, kunnskapsforløp og arbeidsmetodikk til et nytt forretningsområde for næringshager/inkubatorer.</w:t>
      </w:r>
    </w:p>
    <w:p w14:paraId="380D9AB9" w14:textId="77777777" w:rsidR="00D31CD7" w:rsidRPr="007D6556" w:rsidRDefault="00D31CD7" w:rsidP="00D31CD7">
      <w:pPr>
        <w:pStyle w:val="Listeavsnitt"/>
        <w:spacing w:line="276" w:lineRule="auto"/>
        <w:rPr>
          <w:bCs/>
          <w:color w:val="404040" w:themeColor="text1" w:themeTint="BF"/>
        </w:rPr>
      </w:pPr>
    </w:p>
    <w:p w14:paraId="7CF57396" w14:textId="77777777" w:rsidR="00D31CD7" w:rsidRPr="007D6556" w:rsidRDefault="00D31CD7" w:rsidP="00D31CD7">
      <w:pPr>
        <w:pStyle w:val="Listeavsnitt"/>
        <w:numPr>
          <w:ilvl w:val="0"/>
          <w:numId w:val="5"/>
        </w:numPr>
        <w:spacing w:after="160" w:line="276" w:lineRule="auto"/>
        <w:rPr>
          <w:bCs/>
          <w:color w:val="404040" w:themeColor="text1" w:themeTint="BF"/>
        </w:rPr>
      </w:pPr>
      <w:r w:rsidRPr="007D6556">
        <w:rPr>
          <w:bCs/>
          <w:color w:val="404040" w:themeColor="text1" w:themeTint="BF"/>
        </w:rPr>
        <w:t>Bidra til å øke samarbeid innen bransjer i regionen.</w:t>
      </w:r>
    </w:p>
    <w:p w14:paraId="6F602D29" w14:textId="77777777" w:rsidR="00D31CD7" w:rsidRPr="007D6556" w:rsidRDefault="00D31CD7" w:rsidP="00D31CD7">
      <w:pPr>
        <w:pStyle w:val="Listeavsnitt"/>
        <w:spacing w:line="276" w:lineRule="auto"/>
        <w:rPr>
          <w:bCs/>
          <w:color w:val="404040" w:themeColor="text1" w:themeTint="BF"/>
        </w:rPr>
      </w:pPr>
    </w:p>
    <w:p w14:paraId="1AB30648" w14:textId="77777777" w:rsidR="00D31CD7" w:rsidRPr="007D6556" w:rsidRDefault="00D31CD7" w:rsidP="00D31CD7">
      <w:pPr>
        <w:pStyle w:val="Listeavsnitt"/>
        <w:numPr>
          <w:ilvl w:val="0"/>
          <w:numId w:val="5"/>
        </w:numPr>
        <w:spacing w:after="160" w:line="276" w:lineRule="auto"/>
        <w:rPr>
          <w:bCs/>
          <w:color w:val="404040" w:themeColor="text1" w:themeTint="BF"/>
        </w:rPr>
      </w:pPr>
      <w:r w:rsidRPr="007D6556">
        <w:rPr>
          <w:bCs/>
          <w:color w:val="404040" w:themeColor="text1" w:themeTint="BF"/>
        </w:rPr>
        <w:t xml:space="preserve">Bidra til å etablere en tettere samhandling mellom små- mikrobedrifter og FoU miljøer gjennom å bringe dem sammen på opplæringsarenaene og kunnskapsforløpene i prosjektet, og gjennom dette utvikle bedriftsspesifikke </w:t>
      </w:r>
      <w:proofErr w:type="spellStart"/>
      <w:r w:rsidRPr="007D6556">
        <w:rPr>
          <w:bCs/>
          <w:color w:val="404040" w:themeColor="text1" w:themeTint="BF"/>
        </w:rPr>
        <w:t>prosjektcase</w:t>
      </w:r>
      <w:proofErr w:type="spellEnd"/>
      <w:r w:rsidRPr="007D6556">
        <w:rPr>
          <w:bCs/>
          <w:color w:val="404040" w:themeColor="text1" w:themeTint="BF"/>
        </w:rPr>
        <w:t>/piloter som FoU-miljøene kan bidra til å gjennomføre.</w:t>
      </w:r>
    </w:p>
    <w:p w14:paraId="6104C601" w14:textId="77777777" w:rsidR="00D31CD7" w:rsidRPr="007D6556" w:rsidRDefault="00D31CD7" w:rsidP="00D31CD7">
      <w:pPr>
        <w:pStyle w:val="Listeavsnitt"/>
        <w:spacing w:line="276" w:lineRule="auto"/>
        <w:rPr>
          <w:bCs/>
          <w:color w:val="404040" w:themeColor="text1" w:themeTint="BF"/>
        </w:rPr>
      </w:pPr>
    </w:p>
    <w:p w14:paraId="57AE291C" w14:textId="591AEDC5" w:rsidR="00D31CD7" w:rsidRPr="00B66667" w:rsidRDefault="00D31CD7" w:rsidP="00B66667">
      <w:pPr>
        <w:pStyle w:val="Listeavsnitt"/>
        <w:numPr>
          <w:ilvl w:val="0"/>
          <w:numId w:val="5"/>
        </w:numPr>
        <w:shd w:val="clear" w:color="auto" w:fill="FFFFFF"/>
        <w:spacing w:line="276" w:lineRule="auto"/>
        <w:rPr>
          <w:b/>
        </w:rPr>
      </w:pPr>
      <w:r w:rsidRPr="00B66667">
        <w:rPr>
          <w:bCs/>
          <w:color w:val="404040" w:themeColor="text1" w:themeTint="BF"/>
        </w:rPr>
        <w:lastRenderedPageBreak/>
        <w:t xml:space="preserve">Levere inntil 8 komplette kunnskapsforløp som kan implementeres </w:t>
      </w:r>
      <w:r w:rsidR="00B66667">
        <w:rPr>
          <w:bCs/>
          <w:color w:val="404040" w:themeColor="text1" w:themeTint="BF"/>
        </w:rPr>
        <w:t xml:space="preserve">både </w:t>
      </w:r>
      <w:r w:rsidRPr="00B66667">
        <w:rPr>
          <w:bCs/>
          <w:color w:val="404040" w:themeColor="text1" w:themeTint="BF"/>
        </w:rPr>
        <w:t>på regionalt nivå</w:t>
      </w:r>
      <w:r w:rsidR="00B66667">
        <w:rPr>
          <w:bCs/>
          <w:color w:val="404040" w:themeColor="text1" w:themeTint="BF"/>
        </w:rPr>
        <w:t xml:space="preserve"> (NH/INK i Trøndelag) og</w:t>
      </w:r>
      <w:r w:rsidR="008604B4">
        <w:rPr>
          <w:bCs/>
          <w:color w:val="404040" w:themeColor="text1" w:themeTint="BF"/>
        </w:rPr>
        <w:t xml:space="preserve"> til andre NH/INK</w:t>
      </w:r>
      <w:r w:rsidRPr="00B66667">
        <w:rPr>
          <w:bCs/>
          <w:color w:val="404040" w:themeColor="text1" w:themeTint="BF"/>
        </w:rPr>
        <w:t xml:space="preserve"> nasjonalt.</w:t>
      </w:r>
    </w:p>
    <w:p w14:paraId="304CC5A8" w14:textId="2F140CB0" w:rsidR="008759B1" w:rsidRPr="00655351" w:rsidRDefault="00727CD2" w:rsidP="004F0A4F">
      <w:pPr>
        <w:shd w:val="clear" w:color="auto" w:fill="FFFFFF"/>
        <w:spacing w:line="276" w:lineRule="auto"/>
      </w:pPr>
      <w:r w:rsidRPr="00844311">
        <w:rPr>
          <w:b/>
          <w:bCs/>
          <w:color w:val="2F5496" w:themeColor="accent1" w:themeShade="BF"/>
          <w:sz w:val="28"/>
          <w:szCs w:val="28"/>
        </w:rPr>
        <w:t xml:space="preserve">3.0 </w:t>
      </w:r>
      <w:r w:rsidR="00E15956">
        <w:rPr>
          <w:b/>
          <w:bCs/>
          <w:color w:val="2F5496" w:themeColor="accent1" w:themeShade="BF"/>
          <w:sz w:val="28"/>
          <w:szCs w:val="28"/>
        </w:rPr>
        <w:t xml:space="preserve">STRUKTUR </w:t>
      </w:r>
      <w:r w:rsidR="00086B2A">
        <w:rPr>
          <w:b/>
          <w:bCs/>
          <w:color w:val="2F5496" w:themeColor="accent1" w:themeShade="BF"/>
          <w:sz w:val="28"/>
          <w:szCs w:val="28"/>
        </w:rPr>
        <w:t xml:space="preserve">GENERELL </w:t>
      </w:r>
      <w:r w:rsidR="00844311">
        <w:rPr>
          <w:b/>
          <w:bCs/>
          <w:color w:val="2F5496" w:themeColor="accent1" w:themeShade="BF"/>
          <w:sz w:val="28"/>
          <w:szCs w:val="28"/>
        </w:rPr>
        <w:t xml:space="preserve">RAMME FOR ET KOMPETANSEFORLØP I 3 TRINN. </w:t>
      </w:r>
      <w:r w:rsidR="00230B14" w:rsidRPr="00844311">
        <w:rPr>
          <w:b/>
          <w:bCs/>
          <w:sz w:val="28"/>
          <w:szCs w:val="28"/>
        </w:rPr>
        <w:br/>
      </w:r>
      <w:r w:rsidR="00844311" w:rsidRPr="00655351">
        <w:t xml:space="preserve">Det er </w:t>
      </w:r>
      <w:r w:rsidR="00655351" w:rsidRPr="00655351">
        <w:t>et ønske om at</w:t>
      </w:r>
      <w:r w:rsidR="00A16BFB">
        <w:t xml:space="preserve"> kompetanseforløp</w:t>
      </w:r>
      <w:r w:rsidR="008604B4">
        <w:t>ene</w:t>
      </w:r>
      <w:r w:rsidR="00A16BFB">
        <w:t xml:space="preserve"> skal ha en generell</w:t>
      </w:r>
      <w:r w:rsidR="008604B4">
        <w:t>/lik</w:t>
      </w:r>
      <w:r w:rsidR="00A16BFB">
        <w:t xml:space="preserve"> utforming som gjør det mulig for andre NH/INK å benytte disse</w:t>
      </w:r>
      <w:r w:rsidR="00355B26">
        <w:t>.</w:t>
      </w:r>
    </w:p>
    <w:p w14:paraId="29F7F5B5" w14:textId="77777777" w:rsidR="008604B4" w:rsidRDefault="008604B4" w:rsidP="004F0A4F">
      <w:pPr>
        <w:shd w:val="clear" w:color="auto" w:fill="FFFFFF"/>
        <w:spacing w:line="276" w:lineRule="auto"/>
        <w:rPr>
          <w:b/>
          <w:bCs/>
        </w:rPr>
      </w:pPr>
    </w:p>
    <w:p w14:paraId="2D27CAE6" w14:textId="753619BC" w:rsidR="008759B1" w:rsidRDefault="00230B14" w:rsidP="004F0A4F">
      <w:pPr>
        <w:shd w:val="clear" w:color="auto" w:fill="FFFFFF"/>
        <w:spacing w:line="276" w:lineRule="auto"/>
        <w:rPr>
          <w:b/>
          <w:bCs/>
        </w:rPr>
      </w:pPr>
      <w:r w:rsidRPr="008759B1">
        <w:rPr>
          <w:b/>
          <w:bCs/>
        </w:rPr>
        <w:t>Trinn 0: Mobilisering.</w:t>
      </w:r>
      <w:r>
        <w:t xml:space="preserve"> Her Blir bedriftene </w:t>
      </w:r>
      <w:r w:rsidR="008516DB">
        <w:t>invitert til en samtale med NH/INK, og gjennomgår DMI (samme som ble brukt i forprosjekt)</w:t>
      </w:r>
      <w:r w:rsidR="005B53AE">
        <w:t>.</w:t>
      </w:r>
      <w:r>
        <w:br/>
      </w:r>
    </w:p>
    <w:p w14:paraId="08FA5AAA" w14:textId="28469250" w:rsidR="008759B1" w:rsidRDefault="002F3F33" w:rsidP="004F0A4F">
      <w:pPr>
        <w:shd w:val="clear" w:color="auto" w:fill="FFFFFF"/>
        <w:spacing w:line="276" w:lineRule="auto"/>
      </w:pPr>
      <w:r w:rsidRPr="002F3F33">
        <w:rPr>
          <w:b/>
          <w:bCs/>
        </w:rPr>
        <w:t>Trinn 1 (Introduksjon)</w:t>
      </w:r>
      <w:r w:rsidR="00D22EB1">
        <w:t>: Dette trinnet har</w:t>
      </w:r>
      <w:r w:rsidR="004F0A4F" w:rsidRPr="00D55D54">
        <w:t xml:space="preserve"> som mål å gi bedriftene et generelt bide av digitale utfordringer og muligheter, et overblikk over digital teknologi, erfare sin egen digitale modenhet, og være i stand til å lage en enkel digital strategi. Hvis en digital strategi blir laget, kan bedriften gå videre til</w:t>
      </w:r>
      <w:r>
        <w:t xml:space="preserve"> </w:t>
      </w:r>
      <w:r w:rsidR="008759B1">
        <w:t>Trinn 2.</w:t>
      </w:r>
    </w:p>
    <w:p w14:paraId="298DD381" w14:textId="77777777" w:rsidR="008759B1" w:rsidRDefault="008759B1" w:rsidP="004F0A4F">
      <w:pPr>
        <w:shd w:val="clear" w:color="auto" w:fill="FFFFFF"/>
        <w:spacing w:line="276" w:lineRule="auto"/>
      </w:pPr>
    </w:p>
    <w:p w14:paraId="12FEEE3D" w14:textId="2F047285" w:rsidR="002047CD" w:rsidRDefault="002F3F33" w:rsidP="004F0A4F">
      <w:pPr>
        <w:shd w:val="clear" w:color="auto" w:fill="FFFFFF"/>
        <w:spacing w:line="276" w:lineRule="auto"/>
      </w:pPr>
      <w:r w:rsidRPr="002F3F33">
        <w:rPr>
          <w:b/>
          <w:bCs/>
        </w:rPr>
        <w:t>Trinn 2 (Spesialisering</w:t>
      </w:r>
      <w:r>
        <w:t>)</w:t>
      </w:r>
      <w:r w:rsidR="008759B1">
        <w:t xml:space="preserve"> Her vil dypere </w:t>
      </w:r>
      <w:r w:rsidR="004F0A4F" w:rsidRPr="00D55D54">
        <w:t xml:space="preserve">casestudier og bransjeretting i større grad foregå. </w:t>
      </w:r>
      <w:r>
        <w:t>Det vil være</w:t>
      </w:r>
      <w:r w:rsidR="004F0A4F" w:rsidRPr="00D55D54">
        <w:t xml:space="preserve"> </w:t>
      </w:r>
      <w:r w:rsidR="004F0A4F" w:rsidRPr="002047CD">
        <w:t xml:space="preserve">mulighet for små pilotprosjekter i samarbeid med FoU partnerne, støttet av </w:t>
      </w:r>
      <w:proofErr w:type="spellStart"/>
      <w:r w:rsidR="004F0A4F" w:rsidRPr="002047CD">
        <w:t>DistriktsForsk</w:t>
      </w:r>
      <w:proofErr w:type="spellEnd"/>
      <w:r w:rsidR="004F0A4F" w:rsidRPr="002047CD">
        <w:t xml:space="preserve"> for</w:t>
      </w:r>
      <w:r w:rsidR="002047CD">
        <w:t xml:space="preserve"> </w:t>
      </w:r>
      <w:r w:rsidR="004F0A4F" w:rsidRPr="002047CD">
        <w:t>eksempel.</w:t>
      </w:r>
    </w:p>
    <w:p w14:paraId="7BCFCCC2" w14:textId="77777777" w:rsidR="00B16E20" w:rsidRDefault="00B16E20" w:rsidP="00B16E20"/>
    <w:p w14:paraId="6DEF3186" w14:textId="77777777" w:rsidR="00B16E20" w:rsidRDefault="00B16E20" w:rsidP="00B16E20">
      <w:r>
        <w:rPr>
          <w:noProof/>
        </w:rPr>
        <w:drawing>
          <wp:inline distT="114300" distB="114300" distL="114300" distR="114300" wp14:anchorId="65584677" wp14:editId="06941EDF">
            <wp:extent cx="5734050" cy="482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4050" cy="4826000"/>
                    </a:xfrm>
                    <a:prstGeom prst="rect">
                      <a:avLst/>
                    </a:prstGeom>
                    <a:ln/>
                  </pic:spPr>
                </pic:pic>
              </a:graphicData>
            </a:graphic>
          </wp:inline>
        </w:drawing>
      </w:r>
    </w:p>
    <w:p w14:paraId="0C4BD60C" w14:textId="77777777" w:rsidR="00B16E20" w:rsidRDefault="00B16E20" w:rsidP="00B16E20"/>
    <w:p w14:paraId="545F4148" w14:textId="1F893481" w:rsidR="00B16E20" w:rsidRDefault="00B16E20" w:rsidP="00B16E20">
      <w:r w:rsidRPr="00D22EB1">
        <w:rPr>
          <w:i/>
          <w:iCs/>
        </w:rPr>
        <w:lastRenderedPageBreak/>
        <w:t>Figur</w:t>
      </w:r>
      <w:r w:rsidR="00D22EB1" w:rsidRPr="00D22EB1">
        <w:rPr>
          <w:i/>
          <w:iCs/>
        </w:rPr>
        <w:t xml:space="preserve"> 1</w:t>
      </w:r>
      <w:r w:rsidRPr="00D22EB1">
        <w:rPr>
          <w:i/>
          <w:iCs/>
        </w:rPr>
        <w:t xml:space="preserve">: </w:t>
      </w:r>
      <w:r w:rsidR="0039054F" w:rsidRPr="00D22EB1">
        <w:rPr>
          <w:i/>
          <w:iCs/>
        </w:rPr>
        <w:t>Forslag til t</w:t>
      </w:r>
      <w:r w:rsidRPr="00D22EB1">
        <w:rPr>
          <w:i/>
          <w:iCs/>
        </w:rPr>
        <w:t>rinnmodell med struktur</w:t>
      </w:r>
      <w:r w:rsidR="0039054F">
        <w:t>. Her er det</w:t>
      </w:r>
      <w:r w:rsidR="00D22EB1">
        <w:t xml:space="preserve"> selvsagt </w:t>
      </w:r>
      <w:r w:rsidR="0039054F">
        <w:t>rom for justeringer.</w:t>
      </w:r>
      <w:r w:rsidR="00D22EB1">
        <w:t xml:space="preserve"> Men man skal ha i bakhodet at det er et krav til </w:t>
      </w:r>
      <w:proofErr w:type="spellStart"/>
      <w:r w:rsidR="00D22EB1">
        <w:t>generaliserbarhet</w:t>
      </w:r>
      <w:proofErr w:type="spellEnd"/>
      <w:r w:rsidR="00D22EB1">
        <w:t xml:space="preserve">; </w:t>
      </w:r>
      <w:proofErr w:type="spellStart"/>
      <w:r w:rsidR="00D22EB1">
        <w:t>dvs</w:t>
      </w:r>
      <w:proofErr w:type="spellEnd"/>
      <w:r w:rsidR="00D22EB1">
        <w:t xml:space="preserve"> at andre NH/INK skal kunne kjøre samme kompetanseforløp i egen region.</w:t>
      </w:r>
    </w:p>
    <w:p w14:paraId="4CC855E6" w14:textId="77777777" w:rsidR="006A0CB9" w:rsidRDefault="006A0CB9" w:rsidP="004F0A4F">
      <w:pPr>
        <w:shd w:val="clear" w:color="auto" w:fill="FFFFFF"/>
        <w:spacing w:line="276" w:lineRule="auto"/>
        <w:rPr>
          <w:b/>
          <w:bCs/>
        </w:rPr>
      </w:pPr>
    </w:p>
    <w:p w14:paraId="06EA962A" w14:textId="1B168E22" w:rsidR="002047CD" w:rsidRPr="00E03136" w:rsidRDefault="007E2739" w:rsidP="004F0A4F">
      <w:pPr>
        <w:shd w:val="clear" w:color="auto" w:fill="FFFFFF"/>
        <w:spacing w:line="276" w:lineRule="auto"/>
        <w:rPr>
          <w:b/>
          <w:bCs/>
        </w:rPr>
      </w:pPr>
      <w:r>
        <w:rPr>
          <w:b/>
          <w:bCs/>
        </w:rPr>
        <w:t xml:space="preserve">3.1 </w:t>
      </w:r>
      <w:r w:rsidR="009D07CD">
        <w:rPr>
          <w:b/>
          <w:bCs/>
        </w:rPr>
        <w:t>Generelt om u</w:t>
      </w:r>
      <w:r w:rsidR="00E03136" w:rsidRPr="00E03136">
        <w:rPr>
          <w:b/>
          <w:bCs/>
        </w:rPr>
        <w:t>tvikling av kompetanseforløp</w:t>
      </w:r>
    </w:p>
    <w:p w14:paraId="6FFF3AB4" w14:textId="1AFD23F6" w:rsidR="004F0A4F" w:rsidRPr="00CF3610" w:rsidRDefault="004F0A4F" w:rsidP="004F0A4F">
      <w:pPr>
        <w:shd w:val="clear" w:color="auto" w:fill="FFFFFF"/>
        <w:spacing w:line="276" w:lineRule="auto"/>
      </w:pPr>
      <w:r w:rsidRPr="00CF3610">
        <w:t>Hvert innovasjonsselskap (</w:t>
      </w:r>
      <w:r w:rsidR="00A14A77" w:rsidRPr="00CF3610">
        <w:t>8</w:t>
      </w:r>
      <w:r w:rsidRPr="00CF3610">
        <w:t xml:space="preserve"> </w:t>
      </w:r>
      <w:proofErr w:type="spellStart"/>
      <w:r w:rsidRPr="00CF3610">
        <w:t>stk</w:t>
      </w:r>
      <w:proofErr w:type="spellEnd"/>
      <w:r w:rsidRPr="00CF3610">
        <w:t>) får ansvar for å utvikle et kompetanseforløp innen EN bransje (i tett samarbeid med det relevante fagmiljøet), som de anser seg spesielt kompetent innenfor. Det velges ut kjerneteknologier</w:t>
      </w:r>
      <w:r w:rsidR="005B53AE">
        <w:t xml:space="preserve"> og forretningsmodeller</w:t>
      </w:r>
      <w:r w:rsidRPr="00CF3610">
        <w:t xml:space="preserve"> som er aktuelle for bransjen, og relevante casestudier. Advisory Board vil gi retning, </w:t>
      </w:r>
      <w:proofErr w:type="spellStart"/>
      <w:r w:rsidRPr="00CF3610">
        <w:t>rådgi</w:t>
      </w:r>
      <w:proofErr w:type="spellEnd"/>
      <w:r w:rsidRPr="00CF3610">
        <w:t xml:space="preserve"> og godkjenne innhold i kunnskapsforløpene</w:t>
      </w:r>
      <w:r w:rsidR="00CF3610">
        <w:t xml:space="preserve"> når søknad foreligger gjennom Regionalforvaltning.no</w:t>
      </w:r>
      <w:r w:rsidRPr="00CF3610">
        <w:t>.</w:t>
      </w:r>
    </w:p>
    <w:p w14:paraId="7A1415F7" w14:textId="6F9BA05C" w:rsidR="000C3D67" w:rsidRPr="00CF3610" w:rsidRDefault="000C3D67" w:rsidP="004F0A4F">
      <w:pPr>
        <w:shd w:val="clear" w:color="auto" w:fill="FFFFFF"/>
        <w:spacing w:line="276" w:lineRule="auto"/>
      </w:pPr>
    </w:p>
    <w:p w14:paraId="6DB7A873" w14:textId="3E029DF6" w:rsidR="003E7FE4" w:rsidRDefault="009D07CD" w:rsidP="004F0A4F">
      <w:pPr>
        <w:shd w:val="clear" w:color="auto" w:fill="FFFFFF"/>
        <w:spacing w:line="276" w:lineRule="auto"/>
      </w:pPr>
      <w:r>
        <w:rPr>
          <w:b/>
          <w:bCs/>
        </w:rPr>
        <w:t xml:space="preserve">3.2 </w:t>
      </w:r>
      <w:r w:rsidR="00FF2B18" w:rsidRPr="00CF3610">
        <w:rPr>
          <w:b/>
          <w:bCs/>
        </w:rPr>
        <w:t>Trinn 1</w:t>
      </w:r>
      <w:r w:rsidR="00C618E7">
        <w:rPr>
          <w:b/>
          <w:bCs/>
        </w:rPr>
        <w:t xml:space="preserve"> - INTRODUKSJON</w:t>
      </w:r>
      <w:r w:rsidR="00FF2B18" w:rsidRPr="00CF3610">
        <w:rPr>
          <w:b/>
          <w:bCs/>
        </w:rPr>
        <w:t>:</w:t>
      </w:r>
      <w:r w:rsidR="00FF2B18" w:rsidRPr="00CF3610">
        <w:t xml:space="preserve"> Her kan man velge mellom et ferdig opplegg fra Digital Norway</w:t>
      </w:r>
      <w:r w:rsidR="009855FF" w:rsidRPr="00CF3610">
        <w:t>, som gir grunnleggende innsikt i digitale problemstillinger gjennom 2 workshops</w:t>
      </w:r>
      <w:r w:rsidR="000408A1" w:rsidRPr="00CF3610">
        <w:t>, eller et ege</w:t>
      </w:r>
      <w:r w:rsidR="00BF357F" w:rsidRPr="00CF3610">
        <w:t>n</w:t>
      </w:r>
      <w:r w:rsidR="000408A1" w:rsidRPr="00CF3610">
        <w:t xml:space="preserve">utviklet opplegg </w:t>
      </w:r>
      <w:r w:rsidR="007C1365" w:rsidRPr="00CF3610">
        <w:t>over 1-2 wor</w:t>
      </w:r>
      <w:r w:rsidR="00D611B7" w:rsidRPr="00CF3610">
        <w:t xml:space="preserve">kshops </w:t>
      </w:r>
      <w:r w:rsidR="000408A1" w:rsidRPr="00CF3610">
        <w:t>med egen fagpartner.</w:t>
      </w:r>
      <w:r w:rsidR="003E7FE4" w:rsidRPr="00CF3610">
        <w:t xml:space="preserve"> </w:t>
      </w:r>
      <w:r w:rsidR="00D611B7" w:rsidRPr="00CF3610">
        <w:t>(En fordel med å benytte Digital Norway er at finansieringen er utenfor Industri 4.0 Trøndelag</w:t>
      </w:r>
      <w:r w:rsidR="009D3A00" w:rsidRPr="00CF3610">
        <w:t xml:space="preserve">, sentralt med Innovasjon Norge, noe som betyr at bedrifter som ikke er i virkemiddelområdet </w:t>
      </w:r>
      <w:r w:rsidR="007F6AC4" w:rsidRPr="00CF3610">
        <w:t>får støtte til deltakelse.)</w:t>
      </w:r>
      <w:r w:rsidR="005919E2" w:rsidRPr="00CF3610">
        <w:t xml:space="preserve"> </w:t>
      </w:r>
      <w:r w:rsidR="00BF357F" w:rsidRPr="00CF3610">
        <w:t xml:space="preserve">I tillegg skal det utvikles </w:t>
      </w:r>
      <w:r w:rsidR="007C1365" w:rsidRPr="00CF3610">
        <w:t xml:space="preserve">bransjespesifikke tilbud som dekker </w:t>
      </w:r>
      <w:proofErr w:type="spellStart"/>
      <w:r w:rsidR="007C1365" w:rsidRPr="00CF3610">
        <w:t>ca</w:t>
      </w:r>
      <w:proofErr w:type="spellEnd"/>
      <w:r w:rsidR="007C1365" w:rsidRPr="00CF3610">
        <w:t xml:space="preserve"> 2 workshops på Trinn 1</w:t>
      </w:r>
      <w:r w:rsidR="005919E2" w:rsidRPr="00CF3610">
        <w:t xml:space="preserve"> med fagpartnere </w:t>
      </w:r>
      <w:r w:rsidR="006A5DB2" w:rsidRPr="00CF3610">
        <w:t>som har spesielt god innsikt i det digitale feltet innen den konkrete bransjen</w:t>
      </w:r>
      <w:r w:rsidR="005919E2" w:rsidRPr="00CF3610">
        <w:t xml:space="preserve">. </w:t>
      </w:r>
      <w:r w:rsidR="003E7FE4" w:rsidRPr="00CF3610">
        <w:t xml:space="preserve">Grong Sparebank </w:t>
      </w:r>
      <w:r w:rsidR="006B1AB0" w:rsidRPr="00CF3610">
        <w:t xml:space="preserve">(EIKA) </w:t>
      </w:r>
      <w:r w:rsidR="003E7FE4" w:rsidRPr="00CF3610">
        <w:t xml:space="preserve">og Rørosbanken </w:t>
      </w:r>
      <w:r w:rsidR="006B1AB0" w:rsidRPr="00CF3610">
        <w:t xml:space="preserve">(EIKA) </w:t>
      </w:r>
      <w:r w:rsidR="003E7FE4" w:rsidRPr="00CF3610">
        <w:t>har sagt seg villige til å være fagpartnere på Administrative</w:t>
      </w:r>
      <w:r w:rsidR="00C7781D" w:rsidRPr="00CF3610">
        <w:t>- og betalings</w:t>
      </w:r>
      <w:r w:rsidR="003E7FE4" w:rsidRPr="00CF3610">
        <w:t xml:space="preserve"> løsninger</w:t>
      </w:r>
      <w:r w:rsidR="003A38EA" w:rsidRPr="00CF3610">
        <w:t xml:space="preserve">, og holder </w:t>
      </w:r>
      <w:r w:rsidR="00CF3610" w:rsidRPr="00CF3610">
        <w:t xml:space="preserve">1 </w:t>
      </w:r>
      <w:r w:rsidR="003A38EA" w:rsidRPr="00CF3610">
        <w:t xml:space="preserve">workshop </w:t>
      </w:r>
      <w:r w:rsidR="00BF3C6B" w:rsidRPr="00CF3610">
        <w:t>kostnadsfritt med eget personell</w:t>
      </w:r>
      <w:r w:rsidR="006B1AB0" w:rsidRPr="00CF3610">
        <w:t xml:space="preserve"> i hver sin region</w:t>
      </w:r>
      <w:r w:rsidR="003A38EA" w:rsidRPr="00CF3610">
        <w:t>. Dette vil være en separat avtale mellom bank og NH/INK.</w:t>
      </w:r>
      <w:r w:rsidR="00BF3C6B" w:rsidRPr="00CF3610">
        <w:t xml:space="preserve"> Det er en fordel om dette avklares og samkjøres</w:t>
      </w:r>
      <w:r w:rsidR="006B1AB0" w:rsidRPr="00CF3610">
        <w:t xml:space="preserve"> inn</w:t>
      </w:r>
      <w:r w:rsidR="00406ED8" w:rsidRPr="00CF3610">
        <w:t>enfor EIKA bankene, men det kan selvsagt også velges annen fagpartner hvis ønskelig.</w:t>
      </w:r>
    </w:p>
    <w:p w14:paraId="7FFF80B0" w14:textId="65073B31" w:rsidR="00C618E7" w:rsidRDefault="00C618E7" w:rsidP="004F0A4F">
      <w:pPr>
        <w:shd w:val="clear" w:color="auto" w:fill="FFFFFF"/>
        <w:spacing w:line="276" w:lineRule="auto"/>
      </w:pPr>
    </w:p>
    <w:p w14:paraId="733705C0" w14:textId="04B6A9DF" w:rsidR="00C618E7" w:rsidRPr="002A76A8" w:rsidRDefault="00747A4C" w:rsidP="004F0A4F">
      <w:pPr>
        <w:shd w:val="clear" w:color="auto" w:fill="FFFFFF"/>
        <w:spacing w:line="276" w:lineRule="auto"/>
        <w:rPr>
          <w:b/>
          <w:bCs/>
        </w:rPr>
      </w:pPr>
      <w:r>
        <w:rPr>
          <w:b/>
          <w:bCs/>
        </w:rPr>
        <w:t xml:space="preserve">3.3 </w:t>
      </w:r>
      <w:r w:rsidR="00C618E7" w:rsidRPr="002A76A8">
        <w:rPr>
          <w:b/>
          <w:bCs/>
        </w:rPr>
        <w:t>Trinn 2 - SPESIALISERING</w:t>
      </w:r>
    </w:p>
    <w:p w14:paraId="556FC38D" w14:textId="7C593740" w:rsidR="000C3D67" w:rsidRPr="00747A4C" w:rsidRDefault="00F71669" w:rsidP="004F0A4F">
      <w:pPr>
        <w:shd w:val="clear" w:color="auto" w:fill="FFFFFF"/>
        <w:spacing w:line="276" w:lineRule="auto"/>
      </w:pPr>
      <w:r w:rsidRPr="00747A4C">
        <w:t xml:space="preserve">Dette </w:t>
      </w:r>
      <w:r w:rsidR="006A0CB9" w:rsidRPr="00747A4C">
        <w:t>trinnet vil være preget av en dypere inngang til</w:t>
      </w:r>
      <w:r w:rsidR="00EC607D" w:rsidRPr="00747A4C">
        <w:t xml:space="preserve"> </w:t>
      </w:r>
      <w:r w:rsidR="00960E43" w:rsidRPr="00747A4C">
        <w:t xml:space="preserve">bruk av </w:t>
      </w:r>
      <w:r w:rsidR="00EC607D" w:rsidRPr="00747A4C">
        <w:t>digital</w:t>
      </w:r>
      <w:r w:rsidR="00960E43" w:rsidRPr="00747A4C">
        <w:t>e verktøy</w:t>
      </w:r>
      <w:r w:rsidR="00F82BEB" w:rsidRPr="00747A4C">
        <w:t>,</w:t>
      </w:r>
      <w:r w:rsidR="00960E43" w:rsidRPr="00747A4C">
        <w:t xml:space="preserve"> og gjennomgang av forretningsmodeller</w:t>
      </w:r>
      <w:r w:rsidR="00F82BEB" w:rsidRPr="00747A4C">
        <w:t xml:space="preserve"> og casestudier</w:t>
      </w:r>
      <w:r w:rsidR="00EC607D" w:rsidRPr="00747A4C">
        <w:t xml:space="preserve"> </w:t>
      </w:r>
      <w:r w:rsidR="00960E43" w:rsidRPr="00747A4C">
        <w:t>være sentralt</w:t>
      </w:r>
      <w:r w:rsidR="007436C8" w:rsidRPr="00747A4C">
        <w:t>.</w:t>
      </w:r>
      <w:r w:rsidR="008A3378" w:rsidRPr="00747A4C">
        <w:t xml:space="preserve"> Bransjeretting er viktig her.</w:t>
      </w:r>
      <w:r w:rsidR="00960E43" w:rsidRPr="00747A4C">
        <w:t xml:space="preserve"> </w:t>
      </w:r>
      <w:r w:rsidR="00EC607D" w:rsidRPr="00747A4C">
        <w:t xml:space="preserve">Det vil være mulighet for små pilotprosjekter i samarbeid med FoU partnerne, støttet av </w:t>
      </w:r>
      <w:proofErr w:type="spellStart"/>
      <w:r w:rsidR="00EC607D" w:rsidRPr="00747A4C">
        <w:t>DistriktsForsk</w:t>
      </w:r>
      <w:proofErr w:type="spellEnd"/>
      <w:r w:rsidR="00EC607D" w:rsidRPr="00747A4C">
        <w:t xml:space="preserve"> for eksempel.</w:t>
      </w:r>
      <w:r w:rsidR="006A0CB9" w:rsidRPr="00747A4C">
        <w:t xml:space="preserve"> </w:t>
      </w:r>
      <w:r w:rsidR="008A3378" w:rsidRPr="00747A4C">
        <w:t>Det bør vurderes hvilke fagpartnere som passer godt her. Det trenger ikke være de samme som på Trinn 1</w:t>
      </w:r>
      <w:r w:rsidR="00747A4C" w:rsidRPr="00747A4C">
        <w:t>.</w:t>
      </w:r>
    </w:p>
    <w:p w14:paraId="173537EB" w14:textId="4960E9D6" w:rsidR="000C3D67" w:rsidRPr="006B4BC9" w:rsidRDefault="00747A4C" w:rsidP="004F0A4F">
      <w:pPr>
        <w:shd w:val="clear" w:color="auto" w:fill="FFFFFF"/>
        <w:spacing w:line="276" w:lineRule="auto"/>
        <w:rPr>
          <w:b/>
          <w:bCs/>
        </w:rPr>
      </w:pPr>
      <w:r w:rsidRPr="006B4BC9">
        <w:rPr>
          <w:b/>
          <w:bCs/>
        </w:rPr>
        <w:t>3.4 Kunnskaps</w:t>
      </w:r>
      <w:r w:rsidR="006B4BC9" w:rsidRPr="006B4BC9">
        <w:rPr>
          <w:b/>
          <w:bCs/>
        </w:rPr>
        <w:t>pool</w:t>
      </w:r>
    </w:p>
    <w:p w14:paraId="530F939B" w14:textId="7ECD8AA2" w:rsidR="004F0A4F" w:rsidRDefault="004F0A4F" w:rsidP="004F0A4F">
      <w:pPr>
        <w:shd w:val="clear" w:color="auto" w:fill="FFFFFF"/>
        <w:spacing w:line="276" w:lineRule="auto"/>
      </w:pPr>
      <w:r w:rsidRPr="006B4BC9">
        <w:t>Disse forløpene legges i en pool, slik at de andre innovasjonsselskapene kan overføre opplegget til sin egen region, og gjennomføre det der. Innovasjonsselskapene er selv ansvarlige for mobilisering til tilbudet. Grunntrinnet i kompetansepyramiden vil ha flest deltagende bedrifter, og det vil være en avskalling oppover etter hvert som kompleksiteten øker.</w:t>
      </w:r>
    </w:p>
    <w:p w14:paraId="2E4C6BAE" w14:textId="7E4403C0" w:rsidR="004F1EEC" w:rsidRDefault="004F1EEC" w:rsidP="004F0A4F">
      <w:pPr>
        <w:shd w:val="clear" w:color="auto" w:fill="FFFFFF"/>
        <w:spacing w:line="276" w:lineRule="auto"/>
      </w:pPr>
    </w:p>
    <w:p w14:paraId="1250C773" w14:textId="4000536E" w:rsidR="004F1EEC" w:rsidRDefault="004F1EEC" w:rsidP="004F0A4F">
      <w:pPr>
        <w:shd w:val="clear" w:color="auto" w:fill="FFFFFF"/>
        <w:spacing w:line="276" w:lineRule="auto"/>
      </w:pPr>
    </w:p>
    <w:p w14:paraId="7FF51066" w14:textId="77777777" w:rsidR="004F1EEC" w:rsidRDefault="004F1EEC" w:rsidP="004F0A4F">
      <w:pPr>
        <w:shd w:val="clear" w:color="auto" w:fill="FFFFFF"/>
        <w:spacing w:line="276" w:lineRule="auto"/>
        <w:rPr>
          <w:b/>
          <w:bCs/>
          <w:color w:val="4472C4" w:themeColor="accent1"/>
        </w:rPr>
      </w:pPr>
    </w:p>
    <w:p w14:paraId="797E60F7" w14:textId="77777777" w:rsidR="004F1EEC" w:rsidRDefault="004F1EEC" w:rsidP="004F0A4F">
      <w:pPr>
        <w:shd w:val="clear" w:color="auto" w:fill="FFFFFF"/>
        <w:spacing w:line="276" w:lineRule="auto"/>
        <w:rPr>
          <w:b/>
          <w:bCs/>
          <w:color w:val="4472C4" w:themeColor="accent1"/>
        </w:rPr>
      </w:pPr>
    </w:p>
    <w:p w14:paraId="37E1B0DA" w14:textId="77777777" w:rsidR="004F1EEC" w:rsidRDefault="004F1EEC" w:rsidP="004F0A4F">
      <w:pPr>
        <w:shd w:val="clear" w:color="auto" w:fill="FFFFFF"/>
        <w:spacing w:line="276" w:lineRule="auto"/>
        <w:rPr>
          <w:b/>
          <w:bCs/>
          <w:color w:val="4472C4" w:themeColor="accent1"/>
        </w:rPr>
      </w:pPr>
    </w:p>
    <w:p w14:paraId="08A17B0D" w14:textId="77777777" w:rsidR="004F1EEC" w:rsidRDefault="004F1EEC" w:rsidP="004F0A4F">
      <w:pPr>
        <w:shd w:val="clear" w:color="auto" w:fill="FFFFFF"/>
        <w:spacing w:line="276" w:lineRule="auto"/>
        <w:rPr>
          <w:b/>
          <w:bCs/>
          <w:color w:val="4472C4" w:themeColor="accent1"/>
        </w:rPr>
      </w:pPr>
    </w:p>
    <w:p w14:paraId="5FDFB47B" w14:textId="77777777" w:rsidR="004F1EEC" w:rsidRDefault="004F1EEC" w:rsidP="004F0A4F">
      <w:pPr>
        <w:shd w:val="clear" w:color="auto" w:fill="FFFFFF"/>
        <w:spacing w:line="276" w:lineRule="auto"/>
        <w:rPr>
          <w:b/>
          <w:bCs/>
          <w:color w:val="4472C4" w:themeColor="accent1"/>
        </w:rPr>
      </w:pPr>
    </w:p>
    <w:p w14:paraId="58EC51DA" w14:textId="77777777" w:rsidR="004F1EEC" w:rsidRDefault="004F1EEC" w:rsidP="004F0A4F">
      <w:pPr>
        <w:shd w:val="clear" w:color="auto" w:fill="FFFFFF"/>
        <w:spacing w:line="276" w:lineRule="auto"/>
        <w:rPr>
          <w:b/>
          <w:bCs/>
          <w:color w:val="4472C4" w:themeColor="accent1"/>
        </w:rPr>
      </w:pPr>
    </w:p>
    <w:p w14:paraId="78BBC640" w14:textId="77777777" w:rsidR="004F1EEC" w:rsidRDefault="004F1EEC" w:rsidP="004F0A4F">
      <w:pPr>
        <w:shd w:val="clear" w:color="auto" w:fill="FFFFFF"/>
        <w:spacing w:line="276" w:lineRule="auto"/>
        <w:rPr>
          <w:b/>
          <w:bCs/>
          <w:color w:val="4472C4" w:themeColor="accent1"/>
        </w:rPr>
      </w:pPr>
    </w:p>
    <w:p w14:paraId="748FF6EB" w14:textId="77777777" w:rsidR="004F1EEC" w:rsidRDefault="004F1EEC" w:rsidP="004F0A4F">
      <w:pPr>
        <w:shd w:val="clear" w:color="auto" w:fill="FFFFFF"/>
        <w:spacing w:line="276" w:lineRule="auto"/>
        <w:rPr>
          <w:b/>
          <w:bCs/>
          <w:color w:val="4472C4" w:themeColor="accent1"/>
        </w:rPr>
      </w:pPr>
    </w:p>
    <w:p w14:paraId="78FBB6CD" w14:textId="77777777" w:rsidR="004F1EEC" w:rsidRDefault="004F1EEC" w:rsidP="004F0A4F">
      <w:pPr>
        <w:shd w:val="clear" w:color="auto" w:fill="FFFFFF"/>
        <w:spacing w:line="276" w:lineRule="auto"/>
        <w:rPr>
          <w:b/>
          <w:bCs/>
          <w:color w:val="4472C4" w:themeColor="accent1"/>
        </w:rPr>
      </w:pPr>
    </w:p>
    <w:p w14:paraId="14DF9698" w14:textId="77777777" w:rsidR="004F1EEC" w:rsidRDefault="004F1EEC" w:rsidP="004F0A4F">
      <w:pPr>
        <w:shd w:val="clear" w:color="auto" w:fill="FFFFFF"/>
        <w:spacing w:line="276" w:lineRule="auto"/>
        <w:rPr>
          <w:b/>
          <w:bCs/>
          <w:color w:val="4472C4" w:themeColor="accent1"/>
        </w:rPr>
      </w:pPr>
    </w:p>
    <w:p w14:paraId="1C32022A" w14:textId="77777777" w:rsidR="004F1EEC" w:rsidRDefault="004F1EEC" w:rsidP="004F0A4F">
      <w:pPr>
        <w:shd w:val="clear" w:color="auto" w:fill="FFFFFF"/>
        <w:spacing w:line="276" w:lineRule="auto"/>
        <w:rPr>
          <w:b/>
          <w:bCs/>
          <w:color w:val="4472C4" w:themeColor="accent1"/>
        </w:rPr>
      </w:pPr>
    </w:p>
    <w:p w14:paraId="50D406B5" w14:textId="77777777" w:rsidR="004F1EEC" w:rsidRDefault="004F1EEC" w:rsidP="004F0A4F">
      <w:pPr>
        <w:shd w:val="clear" w:color="auto" w:fill="FFFFFF"/>
        <w:spacing w:line="276" w:lineRule="auto"/>
        <w:rPr>
          <w:b/>
          <w:bCs/>
          <w:color w:val="4472C4" w:themeColor="accent1"/>
        </w:rPr>
      </w:pPr>
    </w:p>
    <w:p w14:paraId="6251AF32" w14:textId="77777777" w:rsidR="004F1EEC" w:rsidRDefault="004F1EEC" w:rsidP="004F0A4F">
      <w:pPr>
        <w:shd w:val="clear" w:color="auto" w:fill="FFFFFF"/>
        <w:spacing w:line="276" w:lineRule="auto"/>
        <w:rPr>
          <w:b/>
          <w:bCs/>
          <w:color w:val="4472C4" w:themeColor="accent1"/>
        </w:rPr>
      </w:pPr>
    </w:p>
    <w:p w14:paraId="678D75D4" w14:textId="2823BB24" w:rsidR="004F1EEC" w:rsidRPr="00212212" w:rsidRDefault="004F1EEC" w:rsidP="004F0A4F">
      <w:pPr>
        <w:shd w:val="clear" w:color="auto" w:fill="FFFFFF"/>
        <w:spacing w:line="276" w:lineRule="auto"/>
        <w:rPr>
          <w:b/>
          <w:bCs/>
          <w:color w:val="4472C4" w:themeColor="accent1"/>
          <w:sz w:val="28"/>
          <w:szCs w:val="28"/>
        </w:rPr>
      </w:pPr>
      <w:r w:rsidRPr="00212212">
        <w:rPr>
          <w:b/>
          <w:bCs/>
          <w:color w:val="4472C4" w:themeColor="accent1"/>
          <w:sz w:val="28"/>
          <w:szCs w:val="28"/>
        </w:rPr>
        <w:t>4.0 BUDSJETT / ØKONOMI</w:t>
      </w:r>
    </w:p>
    <w:p w14:paraId="7DCF29DE" w14:textId="0F862908" w:rsidR="00912A4E" w:rsidRDefault="00912A4E" w:rsidP="004F0A4F">
      <w:pPr>
        <w:shd w:val="clear" w:color="auto" w:fill="FFFFFF"/>
        <w:spacing w:line="276" w:lineRule="auto"/>
        <w:rPr>
          <w:b/>
          <w:bCs/>
          <w:color w:val="4472C4" w:themeColor="accent1"/>
        </w:rPr>
      </w:pPr>
    </w:p>
    <w:p w14:paraId="51B0CE3D" w14:textId="77777777" w:rsidR="00912A4E" w:rsidRDefault="00912A4E" w:rsidP="00912A4E">
      <w:pPr>
        <w:pStyle w:val="Overskrift3"/>
      </w:pPr>
      <w:r>
        <w:t>Budsjett for Industri 4.0 Trøndelag</w:t>
      </w:r>
      <w:r>
        <w:rPr>
          <w:rStyle w:val="Fotnotereferanse"/>
        </w:rPr>
        <w:footnoteReference w:id="2"/>
      </w:r>
    </w:p>
    <w:p w14:paraId="06E4EAA2" w14:textId="77777777" w:rsidR="00912A4E" w:rsidRDefault="00912A4E" w:rsidP="00912A4E"/>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3075"/>
        <w:gridCol w:w="1230"/>
        <w:gridCol w:w="1500"/>
        <w:gridCol w:w="1440"/>
        <w:gridCol w:w="1515"/>
      </w:tblGrid>
      <w:tr w:rsidR="00912A4E" w14:paraId="77733EAB"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09EE9E" w14:textId="77777777" w:rsidR="00912A4E" w:rsidRDefault="00912A4E" w:rsidP="006A5EFB">
            <w:pPr>
              <w:widowControl w:val="0"/>
              <w:rPr>
                <w:sz w:val="20"/>
                <w:szCs w:val="20"/>
              </w:rPr>
            </w:pP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13EBDA"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4BFCD6" w14:textId="77777777" w:rsidR="00912A4E" w:rsidRDefault="00912A4E" w:rsidP="006A5EFB">
            <w:pPr>
              <w:widowControl w:val="0"/>
              <w:rPr>
                <w:sz w:val="20"/>
                <w:szCs w:val="20"/>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2F7449" w14:textId="77777777" w:rsidR="00912A4E" w:rsidRDefault="00912A4E" w:rsidP="006A5EFB">
            <w:pPr>
              <w:widowControl w:val="0"/>
              <w:rPr>
                <w:sz w:val="20"/>
                <w:szCs w:val="20"/>
              </w:rPr>
            </w:pP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8CE67E" w14:textId="77777777" w:rsidR="00912A4E" w:rsidRDefault="00912A4E" w:rsidP="006A5EFB">
            <w:pPr>
              <w:widowControl w:val="0"/>
              <w:rPr>
                <w:sz w:val="20"/>
                <w:szCs w:val="20"/>
              </w:rPr>
            </w:pPr>
          </w:p>
        </w:tc>
      </w:tr>
      <w:tr w:rsidR="00912A4E" w14:paraId="2AA03207"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383097" w14:textId="77777777" w:rsidR="00912A4E" w:rsidRDefault="00912A4E" w:rsidP="006A5EFB">
            <w:pPr>
              <w:widowControl w:val="0"/>
              <w:rPr>
                <w:sz w:val="20"/>
                <w:szCs w:val="20"/>
              </w:rPr>
            </w:pPr>
            <w:r>
              <w:rPr>
                <w:b/>
                <w:sz w:val="20"/>
                <w:szCs w:val="20"/>
              </w:rPr>
              <w:t>Kostnadsbudsjett</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ACDE1B" w14:textId="77777777" w:rsidR="00912A4E" w:rsidRDefault="00912A4E" w:rsidP="006A5EFB">
            <w:pPr>
              <w:widowControl w:val="0"/>
              <w:jc w:val="right"/>
              <w:rPr>
                <w:sz w:val="20"/>
                <w:szCs w:val="20"/>
              </w:rPr>
            </w:pPr>
            <w:r>
              <w:rPr>
                <w:sz w:val="20"/>
                <w:szCs w:val="20"/>
              </w:rPr>
              <w:t>2019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D19610" w14:textId="77777777" w:rsidR="00912A4E" w:rsidRDefault="00912A4E" w:rsidP="006A5EFB">
            <w:pPr>
              <w:widowControl w:val="0"/>
              <w:jc w:val="right"/>
              <w:rPr>
                <w:sz w:val="20"/>
                <w:szCs w:val="20"/>
              </w:rPr>
            </w:pPr>
            <w:r>
              <w:rPr>
                <w:sz w:val="20"/>
                <w:szCs w:val="20"/>
              </w:rPr>
              <w:t>2020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76BEFF" w14:textId="77777777" w:rsidR="00912A4E" w:rsidRDefault="00912A4E" w:rsidP="006A5EFB">
            <w:pPr>
              <w:widowControl w:val="0"/>
              <w:jc w:val="right"/>
              <w:rPr>
                <w:sz w:val="20"/>
                <w:szCs w:val="20"/>
              </w:rPr>
            </w:pPr>
            <w:r>
              <w:rPr>
                <w:sz w:val="20"/>
                <w:szCs w:val="20"/>
              </w:rPr>
              <w:t>2021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8A3F03" w14:textId="77777777" w:rsidR="00912A4E" w:rsidRDefault="00912A4E" w:rsidP="006A5EFB">
            <w:pPr>
              <w:widowControl w:val="0"/>
              <w:jc w:val="right"/>
              <w:rPr>
                <w:sz w:val="20"/>
                <w:szCs w:val="20"/>
              </w:rPr>
            </w:pPr>
            <w:r>
              <w:rPr>
                <w:sz w:val="20"/>
                <w:szCs w:val="20"/>
              </w:rPr>
              <w:t>Totalt</w:t>
            </w:r>
          </w:p>
        </w:tc>
      </w:tr>
      <w:tr w:rsidR="00912A4E" w14:paraId="01541AD1" w14:textId="77777777" w:rsidTr="006A5EFB">
        <w:trPr>
          <w:trHeight w:val="52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AC0B83" w14:textId="77777777" w:rsidR="00912A4E" w:rsidRDefault="00912A4E" w:rsidP="006A5EFB">
            <w:pPr>
              <w:widowControl w:val="0"/>
              <w:rPr>
                <w:sz w:val="20"/>
                <w:szCs w:val="20"/>
              </w:rPr>
            </w:pPr>
            <w:r>
              <w:rPr>
                <w:sz w:val="20"/>
                <w:szCs w:val="20"/>
              </w:rPr>
              <w:t>Mobiliseringsressurs næringsapparat</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4279AF" w14:textId="77777777" w:rsidR="00912A4E" w:rsidRDefault="00912A4E" w:rsidP="006A5EFB">
            <w:pPr>
              <w:widowControl w:val="0"/>
              <w:jc w:val="right"/>
              <w:rPr>
                <w:sz w:val="20"/>
                <w:szCs w:val="20"/>
              </w:rPr>
            </w:pPr>
            <w:r>
              <w:rPr>
                <w:sz w:val="20"/>
                <w:szCs w:val="20"/>
              </w:rPr>
              <w:t>1 000 000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42E0ED" w14:textId="77777777" w:rsidR="00912A4E" w:rsidRDefault="00912A4E" w:rsidP="006A5EFB">
            <w:pPr>
              <w:widowControl w:val="0"/>
              <w:jc w:val="right"/>
              <w:rPr>
                <w:sz w:val="20"/>
                <w:szCs w:val="20"/>
              </w:rPr>
            </w:pPr>
            <w:r>
              <w:rPr>
                <w:sz w:val="20"/>
                <w:szCs w:val="20"/>
              </w:rPr>
              <w:t>1 000 000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BBC055" w14:textId="77777777" w:rsidR="00912A4E" w:rsidRDefault="00912A4E" w:rsidP="006A5EFB">
            <w:pPr>
              <w:widowControl w:val="0"/>
              <w:jc w:val="right"/>
              <w:rPr>
                <w:sz w:val="20"/>
                <w:szCs w:val="20"/>
              </w:rPr>
            </w:pPr>
            <w:r>
              <w:rPr>
                <w:sz w:val="20"/>
                <w:szCs w:val="20"/>
              </w:rPr>
              <w:t>1 000 000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CE6DB8" w14:textId="77777777" w:rsidR="00912A4E" w:rsidRDefault="00912A4E" w:rsidP="006A5EFB">
            <w:pPr>
              <w:widowControl w:val="0"/>
              <w:jc w:val="right"/>
              <w:rPr>
                <w:sz w:val="20"/>
                <w:szCs w:val="20"/>
              </w:rPr>
            </w:pPr>
            <w:r>
              <w:rPr>
                <w:sz w:val="20"/>
                <w:szCs w:val="20"/>
              </w:rPr>
              <w:t>3 000 000</w:t>
            </w:r>
          </w:p>
        </w:tc>
      </w:tr>
      <w:tr w:rsidR="00912A4E" w14:paraId="48AE88FB"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9577C7" w14:textId="77777777" w:rsidR="00912A4E" w:rsidRDefault="00912A4E" w:rsidP="006A5EFB">
            <w:pPr>
              <w:widowControl w:val="0"/>
              <w:rPr>
                <w:sz w:val="20"/>
                <w:szCs w:val="20"/>
              </w:rPr>
            </w:pPr>
            <w:r>
              <w:rPr>
                <w:sz w:val="20"/>
                <w:szCs w:val="20"/>
              </w:rPr>
              <w:t>Utvikling av kompetanseforløp*</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20DB73" w14:textId="77777777" w:rsidR="00912A4E" w:rsidRDefault="00912A4E" w:rsidP="006A5EFB">
            <w:pPr>
              <w:widowControl w:val="0"/>
              <w:jc w:val="right"/>
              <w:rPr>
                <w:sz w:val="20"/>
                <w:szCs w:val="20"/>
              </w:rPr>
            </w:pPr>
            <w:r>
              <w:rPr>
                <w:sz w:val="20"/>
                <w:szCs w:val="20"/>
              </w:rPr>
              <w:t>2 550 000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8F74B4" w14:textId="77777777" w:rsidR="00912A4E" w:rsidRDefault="00912A4E" w:rsidP="006A5EFB">
            <w:pPr>
              <w:widowControl w:val="0"/>
              <w:jc w:val="right"/>
              <w:rPr>
                <w:sz w:val="20"/>
                <w:szCs w:val="20"/>
              </w:rPr>
            </w:pPr>
            <w:r>
              <w:rPr>
                <w:sz w:val="20"/>
                <w:szCs w:val="20"/>
              </w:rPr>
              <w:t>2 550 000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7CD5C6" w14:textId="77777777" w:rsidR="00912A4E" w:rsidRDefault="00912A4E" w:rsidP="006A5EFB">
            <w:pPr>
              <w:widowControl w:val="0"/>
              <w:jc w:val="right"/>
              <w:rPr>
                <w:sz w:val="20"/>
                <w:szCs w:val="20"/>
              </w:rPr>
            </w:pPr>
            <w:r>
              <w:rPr>
                <w:sz w:val="20"/>
                <w:szCs w:val="20"/>
              </w:rPr>
              <w:t>2 550 000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21EDD9" w14:textId="77777777" w:rsidR="00912A4E" w:rsidRDefault="00912A4E" w:rsidP="006A5EFB">
            <w:pPr>
              <w:widowControl w:val="0"/>
              <w:jc w:val="right"/>
              <w:rPr>
                <w:sz w:val="20"/>
                <w:szCs w:val="20"/>
              </w:rPr>
            </w:pPr>
            <w:r>
              <w:rPr>
                <w:sz w:val="20"/>
                <w:szCs w:val="20"/>
              </w:rPr>
              <w:t>7 650 000</w:t>
            </w:r>
          </w:p>
        </w:tc>
      </w:tr>
      <w:tr w:rsidR="00912A4E" w14:paraId="699301F0"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C9D56E" w14:textId="77777777" w:rsidR="00912A4E" w:rsidRDefault="00912A4E" w:rsidP="006A5EFB">
            <w:pPr>
              <w:widowControl w:val="0"/>
              <w:rPr>
                <w:sz w:val="20"/>
                <w:szCs w:val="20"/>
              </w:rPr>
            </w:pPr>
            <w:r>
              <w:rPr>
                <w:sz w:val="20"/>
                <w:szCs w:val="20"/>
              </w:rPr>
              <w:t>Møteplasser for næringsapparat</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0DCB67" w14:textId="77777777" w:rsidR="00912A4E" w:rsidRDefault="00912A4E" w:rsidP="006A5EFB">
            <w:pPr>
              <w:widowControl w:val="0"/>
              <w:jc w:val="right"/>
              <w:rPr>
                <w:sz w:val="20"/>
                <w:szCs w:val="20"/>
              </w:rPr>
            </w:pPr>
            <w:r>
              <w:rPr>
                <w:sz w:val="20"/>
                <w:szCs w:val="20"/>
              </w:rPr>
              <w:t>100 000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4124BC" w14:textId="77777777" w:rsidR="00912A4E" w:rsidRDefault="00912A4E" w:rsidP="006A5EFB">
            <w:pPr>
              <w:widowControl w:val="0"/>
              <w:jc w:val="right"/>
              <w:rPr>
                <w:sz w:val="20"/>
                <w:szCs w:val="20"/>
              </w:rPr>
            </w:pPr>
            <w:r>
              <w:rPr>
                <w:sz w:val="20"/>
                <w:szCs w:val="20"/>
              </w:rPr>
              <w:t>100 000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2AEC82" w14:textId="77777777" w:rsidR="00912A4E" w:rsidRDefault="00912A4E" w:rsidP="006A5EFB">
            <w:pPr>
              <w:widowControl w:val="0"/>
              <w:jc w:val="right"/>
              <w:rPr>
                <w:sz w:val="20"/>
                <w:szCs w:val="20"/>
              </w:rPr>
            </w:pPr>
            <w:r>
              <w:rPr>
                <w:sz w:val="20"/>
                <w:szCs w:val="20"/>
              </w:rPr>
              <w:t>100 000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BFF126" w14:textId="77777777" w:rsidR="00912A4E" w:rsidRDefault="00912A4E" w:rsidP="006A5EFB">
            <w:pPr>
              <w:widowControl w:val="0"/>
              <w:jc w:val="right"/>
              <w:rPr>
                <w:sz w:val="20"/>
                <w:szCs w:val="20"/>
              </w:rPr>
            </w:pPr>
            <w:r>
              <w:rPr>
                <w:sz w:val="20"/>
                <w:szCs w:val="20"/>
              </w:rPr>
              <w:t>300 000</w:t>
            </w:r>
          </w:p>
        </w:tc>
      </w:tr>
      <w:tr w:rsidR="00912A4E" w14:paraId="1B601190"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BE4ACD" w14:textId="77777777" w:rsidR="00912A4E" w:rsidRDefault="00912A4E" w:rsidP="006A5EFB">
            <w:pPr>
              <w:widowControl w:val="0"/>
              <w:rPr>
                <w:sz w:val="20"/>
                <w:szCs w:val="20"/>
              </w:rPr>
            </w:pPr>
            <w:r>
              <w:rPr>
                <w:sz w:val="20"/>
                <w:szCs w:val="20"/>
              </w:rPr>
              <w:t>Sum</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48628D" w14:textId="77777777" w:rsidR="00912A4E" w:rsidRDefault="00912A4E" w:rsidP="006A5EFB">
            <w:pPr>
              <w:widowControl w:val="0"/>
              <w:jc w:val="right"/>
              <w:rPr>
                <w:sz w:val="20"/>
                <w:szCs w:val="20"/>
              </w:rPr>
            </w:pPr>
            <w:r>
              <w:rPr>
                <w:sz w:val="20"/>
                <w:szCs w:val="20"/>
              </w:rPr>
              <w:t>3 650 000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F9B162" w14:textId="77777777" w:rsidR="00912A4E" w:rsidRDefault="00912A4E" w:rsidP="006A5EFB">
            <w:pPr>
              <w:widowControl w:val="0"/>
              <w:jc w:val="right"/>
              <w:rPr>
                <w:sz w:val="20"/>
                <w:szCs w:val="20"/>
              </w:rPr>
            </w:pPr>
            <w:r>
              <w:rPr>
                <w:sz w:val="20"/>
                <w:szCs w:val="20"/>
              </w:rPr>
              <w:t>3 650 000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16E79A" w14:textId="77777777" w:rsidR="00912A4E" w:rsidRDefault="00912A4E" w:rsidP="006A5EFB">
            <w:pPr>
              <w:widowControl w:val="0"/>
              <w:jc w:val="right"/>
              <w:rPr>
                <w:sz w:val="20"/>
                <w:szCs w:val="20"/>
              </w:rPr>
            </w:pPr>
            <w:r>
              <w:rPr>
                <w:sz w:val="20"/>
                <w:szCs w:val="20"/>
              </w:rPr>
              <w:t>3 650 000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BFC11C" w14:textId="77777777" w:rsidR="00912A4E" w:rsidRDefault="00912A4E" w:rsidP="006A5EFB">
            <w:pPr>
              <w:widowControl w:val="0"/>
              <w:jc w:val="right"/>
              <w:rPr>
                <w:sz w:val="20"/>
                <w:szCs w:val="20"/>
              </w:rPr>
            </w:pPr>
            <w:r>
              <w:rPr>
                <w:sz w:val="20"/>
                <w:szCs w:val="20"/>
              </w:rPr>
              <w:t>10 950 000</w:t>
            </w:r>
          </w:p>
        </w:tc>
      </w:tr>
      <w:tr w:rsidR="00912A4E" w14:paraId="798EACA6" w14:textId="77777777" w:rsidTr="006A5EFB">
        <w:trPr>
          <w:trHeight w:val="315"/>
        </w:trPr>
        <w:tc>
          <w:tcPr>
            <w:tcW w:w="5805" w:type="dxa"/>
            <w:gridSpan w:val="3"/>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F8E723D" w14:textId="77777777" w:rsidR="00912A4E" w:rsidRDefault="00912A4E" w:rsidP="006A5EFB">
            <w:pPr>
              <w:widowControl w:val="0"/>
              <w:rPr>
                <w:sz w:val="20"/>
                <w:szCs w:val="20"/>
              </w:rPr>
            </w:pPr>
            <w:r>
              <w:rPr>
                <w:sz w:val="20"/>
                <w:szCs w:val="20"/>
              </w:rPr>
              <w:t>* inkluderer egeninnsats fra deltakende bedrifter</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C17F74" w14:textId="77777777" w:rsidR="00912A4E" w:rsidRDefault="00912A4E" w:rsidP="006A5EFB">
            <w:pPr>
              <w:widowControl w:val="0"/>
              <w:rPr>
                <w:sz w:val="20"/>
                <w:szCs w:val="20"/>
              </w:rPr>
            </w:pP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435131" w14:textId="77777777" w:rsidR="00912A4E" w:rsidRDefault="00912A4E" w:rsidP="006A5EFB">
            <w:pPr>
              <w:widowControl w:val="0"/>
              <w:rPr>
                <w:sz w:val="20"/>
                <w:szCs w:val="20"/>
              </w:rPr>
            </w:pPr>
          </w:p>
        </w:tc>
      </w:tr>
      <w:tr w:rsidR="00912A4E" w14:paraId="78EF4AB7"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825310" w14:textId="77777777" w:rsidR="00912A4E" w:rsidRDefault="00912A4E" w:rsidP="006A5EFB">
            <w:pPr>
              <w:widowControl w:val="0"/>
              <w:jc w:val="right"/>
              <w:rPr>
                <w:sz w:val="20"/>
                <w:szCs w:val="20"/>
              </w:rPr>
            </w:pP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B98945"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D3EAAA" w14:textId="77777777" w:rsidR="00912A4E" w:rsidRDefault="00912A4E" w:rsidP="006A5EFB">
            <w:pPr>
              <w:widowControl w:val="0"/>
              <w:rPr>
                <w:sz w:val="20"/>
                <w:szCs w:val="20"/>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DE6A5B" w14:textId="77777777" w:rsidR="00912A4E" w:rsidRDefault="00912A4E" w:rsidP="006A5EFB">
            <w:pPr>
              <w:widowControl w:val="0"/>
              <w:rPr>
                <w:sz w:val="20"/>
                <w:szCs w:val="20"/>
              </w:rPr>
            </w:pP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A2DC6E" w14:textId="77777777" w:rsidR="00912A4E" w:rsidRDefault="00912A4E" w:rsidP="006A5EFB">
            <w:pPr>
              <w:widowControl w:val="0"/>
              <w:rPr>
                <w:sz w:val="20"/>
                <w:szCs w:val="20"/>
              </w:rPr>
            </w:pPr>
          </w:p>
        </w:tc>
      </w:tr>
      <w:tr w:rsidR="00912A4E" w14:paraId="3A3AB4D4"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1237E8" w14:textId="77777777" w:rsidR="00912A4E" w:rsidRDefault="00912A4E" w:rsidP="006A5EFB">
            <w:pPr>
              <w:widowControl w:val="0"/>
              <w:rPr>
                <w:sz w:val="20"/>
                <w:szCs w:val="20"/>
              </w:rPr>
            </w:pP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F788A3"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41A862" w14:textId="77777777" w:rsidR="00912A4E" w:rsidRDefault="00912A4E" w:rsidP="006A5EFB">
            <w:pPr>
              <w:widowControl w:val="0"/>
              <w:rPr>
                <w:sz w:val="20"/>
                <w:szCs w:val="20"/>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E5A946" w14:textId="77777777" w:rsidR="00912A4E" w:rsidRDefault="00912A4E" w:rsidP="006A5EFB">
            <w:pPr>
              <w:widowControl w:val="0"/>
              <w:rPr>
                <w:sz w:val="20"/>
                <w:szCs w:val="20"/>
              </w:rPr>
            </w:pP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9B849A" w14:textId="77777777" w:rsidR="00912A4E" w:rsidRDefault="00912A4E" w:rsidP="006A5EFB">
            <w:pPr>
              <w:widowControl w:val="0"/>
              <w:rPr>
                <w:sz w:val="20"/>
                <w:szCs w:val="20"/>
              </w:rPr>
            </w:pPr>
          </w:p>
        </w:tc>
      </w:tr>
      <w:tr w:rsidR="00912A4E" w14:paraId="2C40BF8E"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3806C8" w14:textId="77777777" w:rsidR="00912A4E" w:rsidRDefault="00912A4E" w:rsidP="006A5EFB">
            <w:pPr>
              <w:widowControl w:val="0"/>
              <w:rPr>
                <w:sz w:val="20"/>
                <w:szCs w:val="20"/>
              </w:rPr>
            </w:pPr>
            <w:r>
              <w:rPr>
                <w:b/>
                <w:sz w:val="20"/>
                <w:szCs w:val="20"/>
              </w:rPr>
              <w:t>Finansieringsplan</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691878" w14:textId="77777777" w:rsidR="00912A4E" w:rsidRDefault="00912A4E" w:rsidP="006A5EFB">
            <w:pPr>
              <w:widowControl w:val="0"/>
              <w:jc w:val="right"/>
              <w:rPr>
                <w:sz w:val="20"/>
                <w:szCs w:val="20"/>
              </w:rPr>
            </w:pPr>
            <w:r>
              <w:rPr>
                <w:sz w:val="20"/>
                <w:szCs w:val="20"/>
              </w:rPr>
              <w:t>2019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DCB07F" w14:textId="77777777" w:rsidR="00912A4E" w:rsidRDefault="00912A4E" w:rsidP="006A5EFB">
            <w:pPr>
              <w:widowControl w:val="0"/>
              <w:jc w:val="right"/>
              <w:rPr>
                <w:sz w:val="20"/>
                <w:szCs w:val="20"/>
              </w:rPr>
            </w:pPr>
            <w:r>
              <w:rPr>
                <w:sz w:val="20"/>
                <w:szCs w:val="20"/>
              </w:rPr>
              <w:t>2020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6BF08C" w14:textId="77777777" w:rsidR="00912A4E" w:rsidRDefault="00912A4E" w:rsidP="006A5EFB">
            <w:pPr>
              <w:widowControl w:val="0"/>
              <w:jc w:val="right"/>
              <w:rPr>
                <w:sz w:val="20"/>
                <w:szCs w:val="20"/>
              </w:rPr>
            </w:pPr>
            <w:r>
              <w:rPr>
                <w:sz w:val="20"/>
                <w:szCs w:val="20"/>
              </w:rPr>
              <w:t>2021</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F800BB" w14:textId="77777777" w:rsidR="00912A4E" w:rsidRDefault="00912A4E" w:rsidP="006A5EFB">
            <w:pPr>
              <w:widowControl w:val="0"/>
              <w:jc w:val="right"/>
              <w:rPr>
                <w:sz w:val="20"/>
                <w:szCs w:val="20"/>
              </w:rPr>
            </w:pPr>
            <w:r>
              <w:rPr>
                <w:sz w:val="20"/>
                <w:szCs w:val="20"/>
              </w:rPr>
              <w:t>Totalt</w:t>
            </w:r>
          </w:p>
        </w:tc>
      </w:tr>
      <w:tr w:rsidR="00912A4E" w14:paraId="00FD002B"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017836" w14:textId="77777777" w:rsidR="00912A4E" w:rsidRDefault="00912A4E" w:rsidP="006A5EFB">
            <w:pPr>
              <w:widowControl w:val="0"/>
              <w:rPr>
                <w:sz w:val="20"/>
                <w:szCs w:val="20"/>
              </w:rPr>
            </w:pPr>
            <w:r>
              <w:rPr>
                <w:sz w:val="20"/>
                <w:szCs w:val="20"/>
              </w:rPr>
              <w:t>Trøndelag fylkeskommune</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6D905A" w14:textId="77777777" w:rsidR="00912A4E" w:rsidRDefault="00912A4E" w:rsidP="006A5EFB">
            <w:pPr>
              <w:widowControl w:val="0"/>
              <w:jc w:val="right"/>
              <w:rPr>
                <w:sz w:val="20"/>
                <w:szCs w:val="20"/>
              </w:rPr>
            </w:pPr>
            <w:r>
              <w:rPr>
                <w:sz w:val="20"/>
                <w:szCs w:val="20"/>
              </w:rPr>
              <w:t>1 500 000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479348" w14:textId="77777777" w:rsidR="00912A4E" w:rsidRDefault="00912A4E" w:rsidP="006A5EFB">
            <w:pPr>
              <w:widowControl w:val="0"/>
              <w:jc w:val="right"/>
              <w:rPr>
                <w:sz w:val="20"/>
                <w:szCs w:val="20"/>
              </w:rPr>
            </w:pPr>
            <w:r>
              <w:rPr>
                <w:sz w:val="20"/>
                <w:szCs w:val="20"/>
              </w:rPr>
              <w:t>1 500 000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E9E8AE" w14:textId="77777777" w:rsidR="00912A4E" w:rsidRDefault="00912A4E" w:rsidP="006A5EFB">
            <w:pPr>
              <w:widowControl w:val="0"/>
              <w:jc w:val="right"/>
              <w:rPr>
                <w:sz w:val="20"/>
                <w:szCs w:val="20"/>
              </w:rPr>
            </w:pPr>
            <w:r>
              <w:rPr>
                <w:sz w:val="20"/>
                <w:szCs w:val="20"/>
              </w:rPr>
              <w:t>1 500 000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90258A" w14:textId="77777777" w:rsidR="00912A4E" w:rsidRDefault="00912A4E" w:rsidP="006A5EFB">
            <w:pPr>
              <w:widowControl w:val="0"/>
              <w:jc w:val="right"/>
              <w:rPr>
                <w:sz w:val="20"/>
                <w:szCs w:val="20"/>
              </w:rPr>
            </w:pPr>
            <w:r>
              <w:rPr>
                <w:sz w:val="20"/>
                <w:szCs w:val="20"/>
              </w:rPr>
              <w:t>4 500 000</w:t>
            </w:r>
          </w:p>
        </w:tc>
      </w:tr>
      <w:tr w:rsidR="00912A4E" w14:paraId="307A0A98"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FC2DB8" w14:textId="77777777" w:rsidR="00912A4E" w:rsidRDefault="00912A4E" w:rsidP="006A5EFB">
            <w:pPr>
              <w:widowControl w:val="0"/>
              <w:rPr>
                <w:sz w:val="20"/>
                <w:szCs w:val="20"/>
              </w:rPr>
            </w:pP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7292E2"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79BF6E" w14:textId="77777777" w:rsidR="00912A4E" w:rsidRDefault="00912A4E" w:rsidP="006A5EFB">
            <w:pPr>
              <w:widowControl w:val="0"/>
              <w:rPr>
                <w:sz w:val="20"/>
                <w:szCs w:val="20"/>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B19297" w14:textId="77777777" w:rsidR="00912A4E" w:rsidRDefault="00912A4E" w:rsidP="006A5EFB">
            <w:pPr>
              <w:widowControl w:val="0"/>
              <w:rPr>
                <w:sz w:val="20"/>
                <w:szCs w:val="20"/>
              </w:rPr>
            </w:pP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51641A" w14:textId="77777777" w:rsidR="00912A4E" w:rsidRDefault="00912A4E" w:rsidP="006A5EFB">
            <w:pPr>
              <w:widowControl w:val="0"/>
              <w:rPr>
                <w:sz w:val="20"/>
                <w:szCs w:val="20"/>
              </w:rPr>
            </w:pPr>
          </w:p>
        </w:tc>
      </w:tr>
      <w:tr w:rsidR="00912A4E" w14:paraId="02F30855"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F53831" w14:textId="77777777" w:rsidR="00912A4E" w:rsidRDefault="00912A4E" w:rsidP="006A5EFB">
            <w:pPr>
              <w:widowControl w:val="0"/>
              <w:rPr>
                <w:sz w:val="20"/>
                <w:szCs w:val="20"/>
              </w:rPr>
            </w:pPr>
            <w:r>
              <w:rPr>
                <w:sz w:val="20"/>
                <w:szCs w:val="20"/>
              </w:rPr>
              <w:t>Egenbetaling</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799ADF" w14:textId="77777777" w:rsidR="00912A4E" w:rsidRDefault="00912A4E" w:rsidP="006A5EFB">
            <w:pPr>
              <w:widowControl w:val="0"/>
              <w:jc w:val="right"/>
              <w:rPr>
                <w:sz w:val="20"/>
                <w:szCs w:val="20"/>
              </w:rPr>
            </w:pPr>
            <w:r>
              <w:rPr>
                <w:sz w:val="20"/>
                <w:szCs w:val="20"/>
              </w:rPr>
              <w:t>500 000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374C80" w14:textId="77777777" w:rsidR="00912A4E" w:rsidRDefault="00912A4E" w:rsidP="006A5EFB">
            <w:pPr>
              <w:widowControl w:val="0"/>
              <w:jc w:val="right"/>
              <w:rPr>
                <w:sz w:val="20"/>
                <w:szCs w:val="20"/>
              </w:rPr>
            </w:pPr>
            <w:r>
              <w:rPr>
                <w:sz w:val="20"/>
                <w:szCs w:val="20"/>
              </w:rPr>
              <w:t>500 000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7ED57E" w14:textId="77777777" w:rsidR="00912A4E" w:rsidRDefault="00912A4E" w:rsidP="006A5EFB">
            <w:pPr>
              <w:widowControl w:val="0"/>
              <w:jc w:val="right"/>
              <w:rPr>
                <w:sz w:val="20"/>
                <w:szCs w:val="20"/>
              </w:rPr>
            </w:pPr>
            <w:r>
              <w:rPr>
                <w:sz w:val="20"/>
                <w:szCs w:val="20"/>
              </w:rPr>
              <w:t>500 000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D11A84" w14:textId="77777777" w:rsidR="00912A4E" w:rsidRDefault="00912A4E" w:rsidP="006A5EFB">
            <w:pPr>
              <w:widowControl w:val="0"/>
              <w:jc w:val="right"/>
              <w:rPr>
                <w:sz w:val="20"/>
                <w:szCs w:val="20"/>
              </w:rPr>
            </w:pPr>
            <w:r>
              <w:rPr>
                <w:sz w:val="20"/>
                <w:szCs w:val="20"/>
              </w:rPr>
              <w:t>1 500 000</w:t>
            </w:r>
          </w:p>
        </w:tc>
      </w:tr>
      <w:tr w:rsidR="00912A4E" w14:paraId="43C61178"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935835" w14:textId="77777777" w:rsidR="00912A4E" w:rsidRDefault="00912A4E" w:rsidP="006A5EFB">
            <w:pPr>
              <w:widowControl w:val="0"/>
              <w:rPr>
                <w:sz w:val="20"/>
                <w:szCs w:val="20"/>
              </w:rPr>
            </w:pPr>
            <w:r>
              <w:rPr>
                <w:sz w:val="20"/>
                <w:szCs w:val="20"/>
              </w:rPr>
              <w:t>Innovasjon Norge</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ABACFD" w14:textId="77777777" w:rsidR="00912A4E" w:rsidRDefault="00912A4E" w:rsidP="006A5EFB">
            <w:pPr>
              <w:widowControl w:val="0"/>
              <w:jc w:val="right"/>
              <w:rPr>
                <w:sz w:val="20"/>
                <w:szCs w:val="20"/>
              </w:rPr>
            </w:pPr>
            <w:r>
              <w:rPr>
                <w:sz w:val="20"/>
                <w:szCs w:val="20"/>
              </w:rPr>
              <w:t>750 000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185E8C" w14:textId="77777777" w:rsidR="00912A4E" w:rsidRDefault="00912A4E" w:rsidP="006A5EFB">
            <w:pPr>
              <w:widowControl w:val="0"/>
              <w:jc w:val="right"/>
              <w:rPr>
                <w:sz w:val="20"/>
                <w:szCs w:val="20"/>
              </w:rPr>
            </w:pPr>
            <w:r>
              <w:rPr>
                <w:sz w:val="20"/>
                <w:szCs w:val="20"/>
              </w:rPr>
              <w:t>750 000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EFE56B" w14:textId="77777777" w:rsidR="00912A4E" w:rsidRDefault="00912A4E" w:rsidP="006A5EFB">
            <w:pPr>
              <w:widowControl w:val="0"/>
              <w:jc w:val="right"/>
              <w:rPr>
                <w:sz w:val="20"/>
                <w:szCs w:val="20"/>
              </w:rPr>
            </w:pPr>
            <w:r>
              <w:rPr>
                <w:sz w:val="20"/>
                <w:szCs w:val="20"/>
              </w:rPr>
              <w:t>750 000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411B6E" w14:textId="77777777" w:rsidR="00912A4E" w:rsidRDefault="00912A4E" w:rsidP="006A5EFB">
            <w:pPr>
              <w:widowControl w:val="0"/>
              <w:jc w:val="right"/>
              <w:rPr>
                <w:sz w:val="20"/>
                <w:szCs w:val="20"/>
              </w:rPr>
            </w:pPr>
            <w:r>
              <w:rPr>
                <w:sz w:val="20"/>
                <w:szCs w:val="20"/>
              </w:rPr>
              <w:t>2 250 000</w:t>
            </w:r>
          </w:p>
        </w:tc>
      </w:tr>
      <w:tr w:rsidR="00912A4E" w14:paraId="37AA886A"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98FF83" w14:textId="77777777" w:rsidR="00912A4E" w:rsidRDefault="00912A4E" w:rsidP="006A5EFB">
            <w:pPr>
              <w:widowControl w:val="0"/>
              <w:rPr>
                <w:sz w:val="20"/>
                <w:szCs w:val="20"/>
              </w:rPr>
            </w:pPr>
            <w:r>
              <w:rPr>
                <w:sz w:val="20"/>
                <w:szCs w:val="20"/>
              </w:rPr>
              <w:t>Lokal partner</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8F130B" w14:textId="77777777" w:rsidR="00912A4E" w:rsidRDefault="00912A4E" w:rsidP="006A5EFB">
            <w:pPr>
              <w:widowControl w:val="0"/>
              <w:jc w:val="right"/>
              <w:rPr>
                <w:sz w:val="20"/>
                <w:szCs w:val="20"/>
              </w:rPr>
            </w:pPr>
            <w:r>
              <w:rPr>
                <w:sz w:val="20"/>
                <w:szCs w:val="20"/>
              </w:rPr>
              <w:t>250 000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DA474B" w14:textId="77777777" w:rsidR="00912A4E" w:rsidRDefault="00912A4E" w:rsidP="006A5EFB">
            <w:pPr>
              <w:widowControl w:val="0"/>
              <w:jc w:val="right"/>
              <w:rPr>
                <w:sz w:val="20"/>
                <w:szCs w:val="20"/>
              </w:rPr>
            </w:pPr>
            <w:r>
              <w:rPr>
                <w:sz w:val="20"/>
                <w:szCs w:val="20"/>
              </w:rPr>
              <w:t>250 000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EDC7DC" w14:textId="77777777" w:rsidR="00912A4E" w:rsidRDefault="00912A4E" w:rsidP="006A5EFB">
            <w:pPr>
              <w:widowControl w:val="0"/>
              <w:jc w:val="right"/>
              <w:rPr>
                <w:sz w:val="20"/>
                <w:szCs w:val="20"/>
              </w:rPr>
            </w:pPr>
            <w:r>
              <w:rPr>
                <w:sz w:val="20"/>
                <w:szCs w:val="20"/>
              </w:rPr>
              <w:t>250 000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1924EE" w14:textId="77777777" w:rsidR="00912A4E" w:rsidRDefault="00912A4E" w:rsidP="006A5EFB">
            <w:pPr>
              <w:widowControl w:val="0"/>
              <w:jc w:val="right"/>
              <w:rPr>
                <w:sz w:val="20"/>
                <w:szCs w:val="20"/>
              </w:rPr>
            </w:pPr>
            <w:r>
              <w:rPr>
                <w:sz w:val="20"/>
                <w:szCs w:val="20"/>
              </w:rPr>
              <w:t>750 000</w:t>
            </w:r>
          </w:p>
        </w:tc>
      </w:tr>
      <w:tr w:rsidR="00912A4E" w14:paraId="460C5705"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402F10" w14:textId="77777777" w:rsidR="00912A4E" w:rsidRDefault="00912A4E" w:rsidP="006A5EFB">
            <w:pPr>
              <w:widowControl w:val="0"/>
              <w:rPr>
                <w:sz w:val="20"/>
                <w:szCs w:val="20"/>
              </w:rPr>
            </w:pPr>
            <w:r>
              <w:rPr>
                <w:sz w:val="20"/>
                <w:szCs w:val="20"/>
              </w:rPr>
              <w:t>Sum bedriftsandel</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5A4983" w14:textId="77777777" w:rsidR="00912A4E" w:rsidRDefault="00912A4E" w:rsidP="006A5EFB">
            <w:pPr>
              <w:widowControl w:val="0"/>
              <w:jc w:val="right"/>
              <w:rPr>
                <w:sz w:val="20"/>
                <w:szCs w:val="20"/>
              </w:rPr>
            </w:pPr>
            <w:r>
              <w:rPr>
                <w:sz w:val="20"/>
                <w:szCs w:val="20"/>
              </w:rPr>
              <w:t>1 500 000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C2F21F" w14:textId="77777777" w:rsidR="00912A4E" w:rsidRDefault="00912A4E" w:rsidP="006A5EFB">
            <w:pPr>
              <w:widowControl w:val="0"/>
              <w:jc w:val="right"/>
              <w:rPr>
                <w:sz w:val="20"/>
                <w:szCs w:val="20"/>
              </w:rPr>
            </w:pPr>
            <w:r>
              <w:rPr>
                <w:sz w:val="20"/>
                <w:szCs w:val="20"/>
              </w:rPr>
              <w:t>1 500 000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CF4656" w14:textId="77777777" w:rsidR="00912A4E" w:rsidRDefault="00912A4E" w:rsidP="006A5EFB">
            <w:pPr>
              <w:widowControl w:val="0"/>
              <w:jc w:val="right"/>
              <w:rPr>
                <w:sz w:val="20"/>
                <w:szCs w:val="20"/>
              </w:rPr>
            </w:pPr>
            <w:r>
              <w:rPr>
                <w:sz w:val="20"/>
                <w:szCs w:val="20"/>
              </w:rPr>
              <w:t>1 500 000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CA1820" w14:textId="77777777" w:rsidR="00912A4E" w:rsidRDefault="00912A4E" w:rsidP="006A5EFB">
            <w:pPr>
              <w:widowControl w:val="0"/>
              <w:jc w:val="right"/>
              <w:rPr>
                <w:sz w:val="20"/>
                <w:szCs w:val="20"/>
              </w:rPr>
            </w:pPr>
            <w:r>
              <w:rPr>
                <w:sz w:val="20"/>
                <w:szCs w:val="20"/>
              </w:rPr>
              <w:t>4 500 000</w:t>
            </w:r>
          </w:p>
        </w:tc>
      </w:tr>
      <w:tr w:rsidR="00912A4E" w14:paraId="75601F5D"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733B06" w14:textId="77777777" w:rsidR="00912A4E" w:rsidRDefault="00912A4E" w:rsidP="006A5EFB">
            <w:pPr>
              <w:widowControl w:val="0"/>
              <w:rPr>
                <w:sz w:val="20"/>
                <w:szCs w:val="20"/>
              </w:rPr>
            </w:pP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AC37B5" w14:textId="77777777" w:rsidR="00912A4E" w:rsidRDefault="00912A4E" w:rsidP="006A5EFB">
            <w:pPr>
              <w:widowControl w:val="0"/>
              <w:jc w:val="right"/>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E2157C" w14:textId="77777777" w:rsidR="00912A4E" w:rsidRDefault="00912A4E" w:rsidP="006A5EFB">
            <w:pPr>
              <w:widowControl w:val="0"/>
              <w:jc w:val="right"/>
              <w:rPr>
                <w:sz w:val="20"/>
                <w:szCs w:val="20"/>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5F2445" w14:textId="77777777" w:rsidR="00912A4E" w:rsidRDefault="00912A4E" w:rsidP="006A5EFB">
            <w:pPr>
              <w:widowControl w:val="0"/>
              <w:jc w:val="right"/>
              <w:rPr>
                <w:sz w:val="20"/>
                <w:szCs w:val="20"/>
              </w:rPr>
            </w:pP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FF25F6" w14:textId="77777777" w:rsidR="00912A4E" w:rsidRDefault="00912A4E" w:rsidP="006A5EFB">
            <w:pPr>
              <w:widowControl w:val="0"/>
              <w:jc w:val="right"/>
              <w:rPr>
                <w:sz w:val="20"/>
                <w:szCs w:val="20"/>
              </w:rPr>
            </w:pPr>
          </w:p>
        </w:tc>
      </w:tr>
      <w:tr w:rsidR="00912A4E" w14:paraId="26DA7333"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A01A31" w14:textId="77777777" w:rsidR="00912A4E" w:rsidRDefault="00912A4E" w:rsidP="006A5EFB">
            <w:pPr>
              <w:widowControl w:val="0"/>
              <w:rPr>
                <w:sz w:val="20"/>
                <w:szCs w:val="20"/>
              </w:rPr>
            </w:pPr>
            <w:r>
              <w:rPr>
                <w:sz w:val="20"/>
                <w:szCs w:val="20"/>
              </w:rPr>
              <w:t>Egeninnsats bedriftene</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197064" w14:textId="77777777" w:rsidR="00912A4E" w:rsidRDefault="00912A4E" w:rsidP="006A5EFB">
            <w:pPr>
              <w:widowControl w:val="0"/>
              <w:jc w:val="right"/>
              <w:rPr>
                <w:sz w:val="20"/>
                <w:szCs w:val="20"/>
              </w:rPr>
            </w:pPr>
            <w:r>
              <w:rPr>
                <w:sz w:val="20"/>
                <w:szCs w:val="20"/>
              </w:rPr>
              <w:t>650 000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F974B5" w14:textId="77777777" w:rsidR="00912A4E" w:rsidRDefault="00912A4E" w:rsidP="006A5EFB">
            <w:pPr>
              <w:widowControl w:val="0"/>
              <w:jc w:val="right"/>
              <w:rPr>
                <w:sz w:val="20"/>
                <w:szCs w:val="20"/>
              </w:rPr>
            </w:pPr>
            <w:r>
              <w:rPr>
                <w:sz w:val="20"/>
                <w:szCs w:val="20"/>
              </w:rPr>
              <w:t>650 000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FF2F6D" w14:textId="77777777" w:rsidR="00912A4E" w:rsidRDefault="00912A4E" w:rsidP="006A5EFB">
            <w:pPr>
              <w:widowControl w:val="0"/>
              <w:jc w:val="right"/>
              <w:rPr>
                <w:sz w:val="20"/>
                <w:szCs w:val="20"/>
              </w:rPr>
            </w:pPr>
            <w:r>
              <w:rPr>
                <w:sz w:val="20"/>
                <w:szCs w:val="20"/>
              </w:rPr>
              <w:t>650 000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CB431D" w14:textId="77777777" w:rsidR="00912A4E" w:rsidRDefault="00912A4E" w:rsidP="006A5EFB">
            <w:pPr>
              <w:widowControl w:val="0"/>
              <w:jc w:val="right"/>
              <w:rPr>
                <w:sz w:val="20"/>
                <w:szCs w:val="20"/>
              </w:rPr>
            </w:pPr>
            <w:r>
              <w:rPr>
                <w:sz w:val="20"/>
                <w:szCs w:val="20"/>
              </w:rPr>
              <w:t>1 950 000</w:t>
            </w:r>
          </w:p>
        </w:tc>
      </w:tr>
      <w:tr w:rsidR="00912A4E" w14:paraId="15AA450E" w14:textId="77777777" w:rsidTr="006A5EFB">
        <w:trPr>
          <w:trHeight w:val="315"/>
        </w:trPr>
        <w:tc>
          <w:tcPr>
            <w:tcW w:w="30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821FD4" w14:textId="77777777" w:rsidR="00912A4E" w:rsidRDefault="00912A4E" w:rsidP="006A5EFB">
            <w:pPr>
              <w:widowControl w:val="0"/>
              <w:rPr>
                <w:sz w:val="20"/>
                <w:szCs w:val="20"/>
              </w:rPr>
            </w:pPr>
            <w:r>
              <w:rPr>
                <w:sz w:val="20"/>
                <w:szCs w:val="20"/>
              </w:rPr>
              <w:t>Sum</w:t>
            </w:r>
          </w:p>
        </w:tc>
        <w:tc>
          <w:tcPr>
            <w:tcW w:w="12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0BD99E" w14:textId="77777777" w:rsidR="00912A4E" w:rsidRDefault="00912A4E" w:rsidP="006A5EFB">
            <w:pPr>
              <w:widowControl w:val="0"/>
              <w:jc w:val="right"/>
              <w:rPr>
                <w:sz w:val="20"/>
                <w:szCs w:val="20"/>
              </w:rPr>
            </w:pPr>
            <w:r>
              <w:rPr>
                <w:sz w:val="20"/>
                <w:szCs w:val="20"/>
              </w:rPr>
              <w:t>3 650 000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A82E75" w14:textId="77777777" w:rsidR="00912A4E" w:rsidRDefault="00912A4E" w:rsidP="006A5EFB">
            <w:pPr>
              <w:widowControl w:val="0"/>
              <w:jc w:val="right"/>
              <w:rPr>
                <w:sz w:val="20"/>
                <w:szCs w:val="20"/>
              </w:rPr>
            </w:pPr>
            <w:r>
              <w:rPr>
                <w:sz w:val="20"/>
                <w:szCs w:val="20"/>
              </w:rPr>
              <w:t>3 650 000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0B10D9" w14:textId="77777777" w:rsidR="00912A4E" w:rsidRDefault="00912A4E" w:rsidP="006A5EFB">
            <w:pPr>
              <w:widowControl w:val="0"/>
              <w:jc w:val="right"/>
              <w:rPr>
                <w:sz w:val="20"/>
                <w:szCs w:val="20"/>
              </w:rPr>
            </w:pPr>
            <w:r>
              <w:rPr>
                <w:sz w:val="20"/>
                <w:szCs w:val="20"/>
              </w:rPr>
              <w:t>3 650 000</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924692" w14:textId="77777777" w:rsidR="00912A4E" w:rsidRDefault="00912A4E" w:rsidP="006A5EFB">
            <w:pPr>
              <w:widowControl w:val="0"/>
              <w:jc w:val="right"/>
              <w:rPr>
                <w:sz w:val="20"/>
                <w:szCs w:val="20"/>
              </w:rPr>
            </w:pPr>
            <w:r>
              <w:rPr>
                <w:sz w:val="20"/>
                <w:szCs w:val="20"/>
              </w:rPr>
              <w:t>10 950 000</w:t>
            </w:r>
          </w:p>
        </w:tc>
      </w:tr>
    </w:tbl>
    <w:p w14:paraId="4027E0C9" w14:textId="77777777" w:rsidR="00912A4E" w:rsidRDefault="00912A4E" w:rsidP="00912A4E"/>
    <w:p w14:paraId="54E7496C" w14:textId="77777777" w:rsidR="00912A4E" w:rsidRDefault="00912A4E" w:rsidP="00912A4E"/>
    <w:p w14:paraId="47F89C3C" w14:textId="77777777" w:rsidR="00912A4E" w:rsidRDefault="00912A4E" w:rsidP="00912A4E">
      <w:r>
        <w:t>Kostnadene “Mobiliseringsressurs” og “Utvikling av kompetanseforløp” er kostnader i NH og INK.</w:t>
      </w:r>
    </w:p>
    <w:p w14:paraId="278E8822" w14:textId="77777777" w:rsidR="00912A4E" w:rsidRDefault="00912A4E" w:rsidP="00912A4E"/>
    <w:p w14:paraId="22094E21" w14:textId="77777777" w:rsidR="00912A4E" w:rsidRPr="00934A9B" w:rsidRDefault="00912A4E" w:rsidP="00912A4E">
      <w:pPr>
        <w:rPr>
          <w:color w:val="FF0000"/>
        </w:rPr>
      </w:pPr>
      <w:r>
        <w:t xml:space="preserve">Kostnad “Møteplasser” skal tilrettelegge for </w:t>
      </w:r>
      <w:r>
        <w:rPr>
          <w:b/>
        </w:rPr>
        <w:t>felles utviklingsarena</w:t>
      </w:r>
      <w:r>
        <w:t>. Deltakelse i felles utviklingsarena inngår i “Utvikling av kompetanseforløp” i NH/INK.</w:t>
      </w:r>
      <w:r w:rsidRPr="002C11A8">
        <w:t xml:space="preserve"> Det er noe ekstra midler til felles utviklingsarena ved kobling til andre prosjekter, som vil styrke samarbeidet og det regionale innovasjonssystemet.</w:t>
      </w:r>
      <w:r>
        <w:rPr>
          <w:color w:val="FF0000"/>
        </w:rPr>
        <w:t xml:space="preserve"> </w:t>
      </w:r>
      <w:r>
        <w:t>Støtten som går til NH og INK vil da utgjøre:</w:t>
      </w:r>
    </w:p>
    <w:p w14:paraId="5A07104B" w14:textId="77777777" w:rsidR="00912A4E" w:rsidRDefault="00912A4E" w:rsidP="00912A4E"/>
    <w:p w14:paraId="5C08F1F3" w14:textId="77777777" w:rsidR="00912A4E" w:rsidRDefault="00912A4E" w:rsidP="00912A4E">
      <w:pPr>
        <w:jc w:val="center"/>
      </w:pPr>
      <w:r>
        <w:t xml:space="preserve">4,5 </w:t>
      </w:r>
      <w:proofErr w:type="spellStart"/>
      <w:r>
        <w:t>mill</w:t>
      </w:r>
      <w:proofErr w:type="spellEnd"/>
      <w:r>
        <w:t xml:space="preserve"> - 300.000 (felles utviklingsarena) = 4.2 </w:t>
      </w:r>
      <w:proofErr w:type="spellStart"/>
      <w:r>
        <w:t>mill</w:t>
      </w:r>
      <w:proofErr w:type="spellEnd"/>
    </w:p>
    <w:p w14:paraId="5E36D5E9" w14:textId="77777777" w:rsidR="00912A4E" w:rsidRDefault="00912A4E" w:rsidP="00912A4E"/>
    <w:p w14:paraId="78B9354A" w14:textId="77777777" w:rsidR="00912A4E" w:rsidRDefault="00912A4E" w:rsidP="00912A4E">
      <w:r>
        <w:t>av finansieringen fra Trøndelag fylkeskommune. Trøndelag fylkeskommune dekker i sin helhet møteplassene for felles utviklingsarena for næringsapparatet.</w:t>
      </w:r>
    </w:p>
    <w:p w14:paraId="743E5C6E" w14:textId="77777777" w:rsidR="00912A4E" w:rsidRDefault="00912A4E" w:rsidP="00912A4E"/>
    <w:p w14:paraId="176CCE3E" w14:textId="77777777" w:rsidR="00912A4E" w:rsidRDefault="00912A4E" w:rsidP="00912A4E">
      <w:r>
        <w:t>Pr i dag er det 8 NH/INK som deltar på felles utviklingsarena og vist interesse for gjennomføring av kompetanseforløp. Målet for prosjektet Industri 4.0 Trøndelag er at 400 bedrifter skal delta i programmet over 3 år. For å bryte dette ned for gjennomføring i ulike bransjer/områder og at det fordeles på NH/INK har vi satt brutt ned budsjettet for hovedprosjektet i 8 delprosjekter i NH/INK pr år.</w:t>
      </w:r>
    </w:p>
    <w:p w14:paraId="4430D1C0" w14:textId="77777777" w:rsidR="00912A4E" w:rsidRDefault="00912A4E" w:rsidP="00912A4E"/>
    <w:p w14:paraId="1FEB998E" w14:textId="77777777" w:rsidR="00912A4E" w:rsidRDefault="00912A4E" w:rsidP="00912A4E"/>
    <w:tbl>
      <w:tblPr>
        <w:tblW w:w="8790" w:type="dxa"/>
        <w:tblBorders>
          <w:top w:val="nil"/>
          <w:left w:val="nil"/>
          <w:bottom w:val="nil"/>
          <w:right w:val="nil"/>
          <w:insideH w:val="nil"/>
          <w:insideV w:val="nil"/>
        </w:tblBorders>
        <w:tblLayout w:type="fixed"/>
        <w:tblLook w:val="0600" w:firstRow="0" w:lastRow="0" w:firstColumn="0" w:lastColumn="0" w:noHBand="1" w:noVBand="1"/>
      </w:tblPr>
      <w:tblGrid>
        <w:gridCol w:w="2790"/>
        <w:gridCol w:w="1500"/>
        <w:gridCol w:w="1500"/>
        <w:gridCol w:w="1500"/>
        <w:gridCol w:w="1500"/>
      </w:tblGrid>
      <w:tr w:rsidR="00912A4E" w14:paraId="37874DCA"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6E9828" w14:textId="77777777" w:rsidR="00912A4E" w:rsidRDefault="00912A4E" w:rsidP="006A5EFB">
            <w:pPr>
              <w:widowControl w:val="0"/>
              <w:rPr>
                <w:sz w:val="20"/>
                <w:szCs w:val="20"/>
              </w:rPr>
            </w:pPr>
            <w:r>
              <w:rPr>
                <w:sz w:val="20"/>
                <w:szCs w:val="20"/>
              </w:rPr>
              <w:t>Antall miljø</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CFF985" w14:textId="77777777" w:rsidR="00912A4E" w:rsidRDefault="00912A4E" w:rsidP="006A5EFB">
            <w:pPr>
              <w:widowControl w:val="0"/>
              <w:jc w:val="right"/>
              <w:rPr>
                <w:sz w:val="20"/>
                <w:szCs w:val="20"/>
              </w:rPr>
            </w:pPr>
            <w:r>
              <w:rPr>
                <w:sz w:val="20"/>
                <w:szCs w:val="20"/>
              </w:rPr>
              <w:t>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A425A1"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4461CF" w14:textId="77777777" w:rsidR="00912A4E" w:rsidRDefault="00912A4E" w:rsidP="006A5EFB">
            <w:pPr>
              <w:widowControl w:val="0"/>
              <w:rPr>
                <w:sz w:val="20"/>
                <w:szCs w:val="20"/>
              </w:rPr>
            </w:pPr>
            <w:r>
              <w:rPr>
                <w:sz w:val="20"/>
                <w:szCs w:val="20"/>
              </w:rPr>
              <w:t>Antall år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69379D" w14:textId="77777777" w:rsidR="00912A4E" w:rsidRDefault="00912A4E" w:rsidP="006A5EFB">
            <w:pPr>
              <w:widowControl w:val="0"/>
              <w:jc w:val="right"/>
              <w:rPr>
                <w:sz w:val="20"/>
                <w:szCs w:val="20"/>
              </w:rPr>
            </w:pPr>
            <w:r>
              <w:rPr>
                <w:sz w:val="20"/>
                <w:szCs w:val="20"/>
              </w:rPr>
              <w:t>3</w:t>
            </w:r>
          </w:p>
        </w:tc>
      </w:tr>
      <w:tr w:rsidR="00912A4E" w14:paraId="6AD6C407"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C00A5C"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5A4C4E"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2E20DA"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AF4733"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4B610B" w14:textId="77777777" w:rsidR="00912A4E" w:rsidRDefault="00912A4E" w:rsidP="006A5EFB">
            <w:pPr>
              <w:widowControl w:val="0"/>
              <w:rPr>
                <w:sz w:val="20"/>
                <w:szCs w:val="20"/>
              </w:rPr>
            </w:pPr>
          </w:p>
        </w:tc>
      </w:tr>
      <w:tr w:rsidR="00912A4E" w14:paraId="6C7116B5"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2B2300"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EA848D" w14:textId="77777777" w:rsidR="00912A4E" w:rsidRDefault="00912A4E" w:rsidP="006A5EFB">
            <w:pPr>
              <w:widowControl w:val="0"/>
              <w:rPr>
                <w:sz w:val="20"/>
                <w:szCs w:val="20"/>
              </w:rPr>
            </w:pPr>
            <w:r>
              <w:rPr>
                <w:sz w:val="20"/>
                <w:szCs w:val="20"/>
              </w:rPr>
              <w:t>Hele Trøndelag</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EBEEFD" w14:textId="77777777" w:rsidR="00912A4E" w:rsidRDefault="00912A4E" w:rsidP="006A5EFB">
            <w:pPr>
              <w:widowControl w:val="0"/>
              <w:rPr>
                <w:sz w:val="20"/>
                <w:szCs w:val="20"/>
              </w:rPr>
            </w:pPr>
            <w:r>
              <w:rPr>
                <w:sz w:val="20"/>
                <w:szCs w:val="20"/>
              </w:rPr>
              <w:t xml:space="preserve">Pr </w:t>
            </w:r>
            <w:proofErr w:type="spellStart"/>
            <w:r>
              <w:rPr>
                <w:sz w:val="20"/>
                <w:szCs w:val="20"/>
              </w:rPr>
              <w:t>mijø</w:t>
            </w:r>
            <w:proofErr w:type="spellEnd"/>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3C2A9D" w14:textId="77777777" w:rsidR="00912A4E" w:rsidRDefault="00912A4E" w:rsidP="006A5EFB">
            <w:pPr>
              <w:widowControl w:val="0"/>
              <w:rPr>
                <w:sz w:val="20"/>
                <w:szCs w:val="20"/>
              </w:rPr>
            </w:pPr>
            <w:r>
              <w:rPr>
                <w:sz w:val="20"/>
                <w:szCs w:val="20"/>
              </w:rPr>
              <w:t>Pr miljø pr år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3BA68B" w14:textId="77777777" w:rsidR="00912A4E" w:rsidRDefault="00912A4E" w:rsidP="006A5EFB">
            <w:pPr>
              <w:widowControl w:val="0"/>
              <w:rPr>
                <w:sz w:val="20"/>
                <w:szCs w:val="20"/>
              </w:rPr>
            </w:pPr>
            <w:r>
              <w:rPr>
                <w:sz w:val="20"/>
                <w:szCs w:val="20"/>
              </w:rPr>
              <w:t>Pr deltaker</w:t>
            </w:r>
          </w:p>
        </w:tc>
      </w:tr>
      <w:tr w:rsidR="00912A4E" w14:paraId="56E64588"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811364" w14:textId="77777777" w:rsidR="00912A4E" w:rsidRDefault="00912A4E" w:rsidP="006A5EFB">
            <w:pPr>
              <w:widowControl w:val="0"/>
              <w:rPr>
                <w:sz w:val="20"/>
                <w:szCs w:val="20"/>
              </w:rPr>
            </w:pPr>
            <w:r>
              <w:rPr>
                <w:b/>
                <w:sz w:val="20"/>
                <w:szCs w:val="20"/>
              </w:rPr>
              <w:t>Antall bedrifter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D1C40F" w14:textId="77777777" w:rsidR="00912A4E" w:rsidRDefault="00912A4E" w:rsidP="006A5EFB">
            <w:pPr>
              <w:widowControl w:val="0"/>
              <w:jc w:val="right"/>
              <w:rPr>
                <w:sz w:val="20"/>
                <w:szCs w:val="20"/>
              </w:rPr>
            </w:pPr>
            <w:r>
              <w:rPr>
                <w:b/>
                <w:sz w:val="20"/>
                <w:szCs w:val="20"/>
              </w:rPr>
              <w:t>400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5B6065" w14:textId="77777777" w:rsidR="00912A4E" w:rsidRDefault="00912A4E" w:rsidP="006A5EFB">
            <w:pPr>
              <w:widowControl w:val="0"/>
              <w:jc w:val="right"/>
              <w:rPr>
                <w:sz w:val="20"/>
                <w:szCs w:val="20"/>
              </w:rPr>
            </w:pPr>
            <w:r>
              <w:rPr>
                <w:b/>
                <w:sz w:val="20"/>
                <w:szCs w:val="20"/>
              </w:rPr>
              <w:t>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8DE0BA" w14:textId="77777777" w:rsidR="00912A4E" w:rsidRDefault="00912A4E" w:rsidP="006A5EFB">
            <w:pPr>
              <w:widowControl w:val="0"/>
              <w:jc w:val="right"/>
              <w:rPr>
                <w:sz w:val="20"/>
                <w:szCs w:val="20"/>
              </w:rPr>
            </w:pPr>
            <w:r>
              <w:rPr>
                <w:b/>
                <w:sz w:val="20"/>
                <w:szCs w:val="20"/>
              </w:rPr>
              <w:t>17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F317D6" w14:textId="77777777" w:rsidR="00912A4E" w:rsidRDefault="00912A4E" w:rsidP="006A5EFB">
            <w:pPr>
              <w:widowControl w:val="0"/>
              <w:rPr>
                <w:sz w:val="20"/>
                <w:szCs w:val="20"/>
              </w:rPr>
            </w:pPr>
          </w:p>
        </w:tc>
      </w:tr>
      <w:tr w:rsidR="00912A4E" w14:paraId="6DEF7AA2"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06559C"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0F2E65"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73A1AB"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0E1A2C"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0F1042" w14:textId="77777777" w:rsidR="00912A4E" w:rsidRDefault="00912A4E" w:rsidP="006A5EFB">
            <w:pPr>
              <w:widowControl w:val="0"/>
              <w:rPr>
                <w:sz w:val="20"/>
                <w:szCs w:val="20"/>
              </w:rPr>
            </w:pPr>
          </w:p>
        </w:tc>
      </w:tr>
      <w:tr w:rsidR="00912A4E" w14:paraId="3D8838DA"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407DB5" w14:textId="77777777" w:rsidR="00912A4E" w:rsidRDefault="00912A4E" w:rsidP="006A5EFB">
            <w:pPr>
              <w:widowControl w:val="0"/>
              <w:rPr>
                <w:sz w:val="20"/>
                <w:szCs w:val="20"/>
              </w:rPr>
            </w:pPr>
            <w:r>
              <w:rPr>
                <w:b/>
                <w:sz w:val="20"/>
                <w:szCs w:val="20"/>
              </w:rPr>
              <w:t>Budsjett for miljø</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234F1D"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9ED485"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4BA2A5"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AB73DA" w14:textId="77777777" w:rsidR="00912A4E" w:rsidRDefault="00912A4E" w:rsidP="006A5EFB">
            <w:pPr>
              <w:widowControl w:val="0"/>
              <w:rPr>
                <w:sz w:val="20"/>
                <w:szCs w:val="20"/>
              </w:rPr>
            </w:pPr>
          </w:p>
        </w:tc>
      </w:tr>
      <w:tr w:rsidR="00912A4E" w14:paraId="03D69DBD"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F9E80D" w14:textId="77777777" w:rsidR="00912A4E" w:rsidRDefault="00912A4E" w:rsidP="006A5EFB">
            <w:pPr>
              <w:widowControl w:val="0"/>
              <w:rPr>
                <w:sz w:val="20"/>
                <w:szCs w:val="20"/>
              </w:rPr>
            </w:pPr>
            <w:r>
              <w:rPr>
                <w:sz w:val="20"/>
                <w:szCs w:val="20"/>
              </w:rPr>
              <w:t>Mobilisering pr miljø</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4800EE" w14:textId="77777777" w:rsidR="00912A4E" w:rsidRDefault="00912A4E" w:rsidP="006A5EFB">
            <w:pPr>
              <w:widowControl w:val="0"/>
              <w:jc w:val="right"/>
              <w:rPr>
                <w:sz w:val="20"/>
                <w:szCs w:val="20"/>
              </w:rPr>
            </w:pPr>
            <w:r>
              <w:rPr>
                <w:sz w:val="20"/>
                <w:szCs w:val="20"/>
              </w:rPr>
              <w:t>3 000 000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588BDE" w14:textId="77777777" w:rsidR="00912A4E" w:rsidRDefault="00912A4E" w:rsidP="006A5EFB">
            <w:pPr>
              <w:widowControl w:val="0"/>
              <w:jc w:val="right"/>
              <w:rPr>
                <w:sz w:val="20"/>
                <w:szCs w:val="20"/>
              </w:rPr>
            </w:pPr>
            <w:r>
              <w:rPr>
                <w:sz w:val="20"/>
                <w:szCs w:val="20"/>
              </w:rPr>
              <w:t>375 000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FAA294" w14:textId="77777777" w:rsidR="00912A4E" w:rsidRDefault="00912A4E" w:rsidP="006A5EFB">
            <w:pPr>
              <w:widowControl w:val="0"/>
              <w:jc w:val="right"/>
              <w:rPr>
                <w:sz w:val="20"/>
                <w:szCs w:val="20"/>
              </w:rPr>
            </w:pPr>
            <w:r>
              <w:rPr>
                <w:sz w:val="20"/>
                <w:szCs w:val="20"/>
              </w:rPr>
              <w:t>125 000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3C0D49" w14:textId="77777777" w:rsidR="00912A4E" w:rsidRDefault="00912A4E" w:rsidP="006A5EFB">
            <w:pPr>
              <w:widowControl w:val="0"/>
              <w:jc w:val="right"/>
              <w:rPr>
                <w:sz w:val="20"/>
                <w:szCs w:val="20"/>
              </w:rPr>
            </w:pPr>
          </w:p>
        </w:tc>
      </w:tr>
      <w:tr w:rsidR="00912A4E" w14:paraId="6A3B1594"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6E04A5" w14:textId="77777777" w:rsidR="00912A4E" w:rsidRDefault="00912A4E" w:rsidP="006A5EFB">
            <w:pPr>
              <w:widowControl w:val="0"/>
              <w:rPr>
                <w:sz w:val="20"/>
                <w:szCs w:val="20"/>
              </w:rPr>
            </w:pPr>
            <w:r>
              <w:rPr>
                <w:sz w:val="20"/>
                <w:szCs w:val="20"/>
              </w:rPr>
              <w:t>Utvikling av kompetanseforløp</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B5157F" w14:textId="77777777" w:rsidR="00912A4E" w:rsidRDefault="00912A4E" w:rsidP="006A5EFB">
            <w:pPr>
              <w:widowControl w:val="0"/>
              <w:jc w:val="right"/>
              <w:rPr>
                <w:sz w:val="20"/>
                <w:szCs w:val="20"/>
              </w:rPr>
            </w:pPr>
            <w:r>
              <w:rPr>
                <w:sz w:val="20"/>
                <w:szCs w:val="20"/>
              </w:rPr>
              <w:t>7 650 000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065DAA" w14:textId="77777777" w:rsidR="00912A4E" w:rsidRDefault="00912A4E" w:rsidP="006A5EFB">
            <w:pPr>
              <w:widowControl w:val="0"/>
              <w:jc w:val="right"/>
              <w:rPr>
                <w:sz w:val="20"/>
                <w:szCs w:val="20"/>
              </w:rPr>
            </w:pPr>
            <w:r>
              <w:rPr>
                <w:sz w:val="20"/>
                <w:szCs w:val="20"/>
              </w:rPr>
              <w:t>956 250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4402E5" w14:textId="77777777" w:rsidR="00912A4E" w:rsidRDefault="00912A4E" w:rsidP="006A5EFB">
            <w:pPr>
              <w:widowControl w:val="0"/>
              <w:jc w:val="right"/>
              <w:rPr>
                <w:sz w:val="20"/>
                <w:szCs w:val="20"/>
              </w:rPr>
            </w:pPr>
            <w:r>
              <w:rPr>
                <w:sz w:val="20"/>
                <w:szCs w:val="20"/>
              </w:rPr>
              <w:t>318 750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2FF79D" w14:textId="77777777" w:rsidR="00912A4E" w:rsidRDefault="00912A4E" w:rsidP="006A5EFB">
            <w:pPr>
              <w:widowControl w:val="0"/>
              <w:jc w:val="right"/>
              <w:rPr>
                <w:sz w:val="20"/>
                <w:szCs w:val="20"/>
              </w:rPr>
            </w:pPr>
          </w:p>
        </w:tc>
      </w:tr>
      <w:tr w:rsidR="00912A4E" w14:paraId="2E1C045A"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B7BCE8" w14:textId="77777777" w:rsidR="00912A4E" w:rsidRDefault="00912A4E" w:rsidP="006A5EFB">
            <w:pPr>
              <w:widowControl w:val="0"/>
              <w:rPr>
                <w:sz w:val="20"/>
                <w:szCs w:val="20"/>
              </w:rPr>
            </w:pPr>
            <w:r>
              <w:rPr>
                <w:sz w:val="20"/>
                <w:szCs w:val="20"/>
              </w:rPr>
              <w:t>- egeninnsats fra bedrifter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D710EE" w14:textId="77777777" w:rsidR="00912A4E" w:rsidRDefault="00912A4E" w:rsidP="006A5EFB">
            <w:pPr>
              <w:widowControl w:val="0"/>
              <w:jc w:val="right"/>
              <w:rPr>
                <w:sz w:val="20"/>
                <w:szCs w:val="20"/>
              </w:rPr>
            </w:pPr>
            <w:r>
              <w:rPr>
                <w:sz w:val="20"/>
                <w:szCs w:val="20"/>
              </w:rPr>
              <w:t>1 950 000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B17604" w14:textId="77777777" w:rsidR="00912A4E" w:rsidRDefault="00912A4E" w:rsidP="006A5EFB">
            <w:pPr>
              <w:widowControl w:val="0"/>
              <w:jc w:val="right"/>
              <w:rPr>
                <w:sz w:val="20"/>
                <w:szCs w:val="20"/>
              </w:rPr>
            </w:pPr>
            <w:r>
              <w:rPr>
                <w:sz w:val="20"/>
                <w:szCs w:val="20"/>
              </w:rPr>
              <w:t>243 750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096572" w14:textId="77777777" w:rsidR="00912A4E" w:rsidRDefault="00912A4E" w:rsidP="006A5EFB">
            <w:pPr>
              <w:widowControl w:val="0"/>
              <w:jc w:val="right"/>
              <w:rPr>
                <w:sz w:val="20"/>
                <w:szCs w:val="20"/>
              </w:rPr>
            </w:pPr>
            <w:r>
              <w:rPr>
                <w:i/>
                <w:sz w:val="20"/>
                <w:szCs w:val="20"/>
              </w:rPr>
              <w:t>81 250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85B922" w14:textId="77777777" w:rsidR="00912A4E" w:rsidRDefault="00912A4E" w:rsidP="006A5EFB">
            <w:pPr>
              <w:widowControl w:val="0"/>
              <w:jc w:val="right"/>
              <w:rPr>
                <w:sz w:val="20"/>
                <w:szCs w:val="20"/>
              </w:rPr>
            </w:pPr>
          </w:p>
        </w:tc>
      </w:tr>
      <w:tr w:rsidR="00912A4E" w14:paraId="642EA435"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DFB09D" w14:textId="77777777" w:rsidR="00912A4E" w:rsidRDefault="00912A4E" w:rsidP="006A5EFB">
            <w:pPr>
              <w:widowControl w:val="0"/>
              <w:rPr>
                <w:sz w:val="20"/>
                <w:szCs w:val="20"/>
              </w:rPr>
            </w:pPr>
            <w:r>
              <w:rPr>
                <w:sz w:val="20"/>
                <w:szCs w:val="20"/>
              </w:rPr>
              <w:t>= tilførte penger til utvikling</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872830" w14:textId="77777777" w:rsidR="00912A4E" w:rsidRDefault="00912A4E" w:rsidP="006A5EFB">
            <w:pPr>
              <w:widowControl w:val="0"/>
              <w:jc w:val="right"/>
              <w:rPr>
                <w:sz w:val="20"/>
                <w:szCs w:val="20"/>
              </w:rPr>
            </w:pPr>
            <w:r>
              <w:rPr>
                <w:sz w:val="20"/>
                <w:szCs w:val="20"/>
              </w:rPr>
              <w:t>5 700 000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1D9945" w14:textId="77777777" w:rsidR="00912A4E" w:rsidRDefault="00912A4E" w:rsidP="006A5EFB">
            <w:pPr>
              <w:widowControl w:val="0"/>
              <w:jc w:val="right"/>
              <w:rPr>
                <w:sz w:val="20"/>
                <w:szCs w:val="20"/>
              </w:rPr>
            </w:pPr>
            <w:r>
              <w:rPr>
                <w:sz w:val="20"/>
                <w:szCs w:val="20"/>
              </w:rPr>
              <w:t>712 500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8DD21F" w14:textId="77777777" w:rsidR="00912A4E" w:rsidRDefault="00912A4E" w:rsidP="006A5EFB">
            <w:pPr>
              <w:widowControl w:val="0"/>
              <w:jc w:val="right"/>
              <w:rPr>
                <w:sz w:val="20"/>
                <w:szCs w:val="20"/>
              </w:rPr>
            </w:pPr>
            <w:r>
              <w:rPr>
                <w:sz w:val="20"/>
                <w:szCs w:val="20"/>
              </w:rPr>
              <w:t>237 500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C2B1DF" w14:textId="77777777" w:rsidR="00912A4E" w:rsidRDefault="00912A4E" w:rsidP="006A5EFB">
            <w:pPr>
              <w:widowControl w:val="0"/>
              <w:jc w:val="right"/>
              <w:rPr>
                <w:sz w:val="20"/>
                <w:szCs w:val="20"/>
              </w:rPr>
            </w:pPr>
          </w:p>
        </w:tc>
      </w:tr>
      <w:tr w:rsidR="00912A4E" w14:paraId="08DD56AD"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5E6A2E" w14:textId="77777777" w:rsidR="00912A4E" w:rsidRDefault="00912A4E" w:rsidP="006A5EFB">
            <w:pPr>
              <w:widowControl w:val="0"/>
              <w:rPr>
                <w:sz w:val="20"/>
                <w:szCs w:val="20"/>
              </w:rPr>
            </w:pPr>
            <w:r>
              <w:rPr>
                <w:sz w:val="20"/>
                <w:szCs w:val="20"/>
              </w:rPr>
              <w:t>Sum kostnader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1C5A3F" w14:textId="77777777" w:rsidR="00912A4E" w:rsidRDefault="00912A4E" w:rsidP="006A5EFB">
            <w:pPr>
              <w:widowControl w:val="0"/>
              <w:jc w:val="right"/>
              <w:rPr>
                <w:sz w:val="20"/>
                <w:szCs w:val="20"/>
              </w:rPr>
            </w:pPr>
            <w:r>
              <w:rPr>
                <w:sz w:val="20"/>
                <w:szCs w:val="20"/>
              </w:rPr>
              <w:t>10 650 000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BF26B0" w14:textId="77777777" w:rsidR="00912A4E" w:rsidRDefault="00912A4E" w:rsidP="006A5EFB">
            <w:pPr>
              <w:widowControl w:val="0"/>
              <w:jc w:val="right"/>
              <w:rPr>
                <w:sz w:val="20"/>
                <w:szCs w:val="20"/>
              </w:rPr>
            </w:pPr>
            <w:r>
              <w:rPr>
                <w:sz w:val="20"/>
                <w:szCs w:val="20"/>
              </w:rPr>
              <w:t>1 331 250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3BF4E6" w14:textId="77777777" w:rsidR="00912A4E" w:rsidRDefault="00912A4E" w:rsidP="006A5EFB">
            <w:pPr>
              <w:widowControl w:val="0"/>
              <w:jc w:val="right"/>
              <w:rPr>
                <w:sz w:val="20"/>
                <w:szCs w:val="20"/>
              </w:rPr>
            </w:pPr>
            <w:r>
              <w:rPr>
                <w:sz w:val="20"/>
                <w:szCs w:val="20"/>
              </w:rPr>
              <w:t>443 750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2ECF8D" w14:textId="77777777" w:rsidR="00912A4E" w:rsidRDefault="00912A4E" w:rsidP="006A5EFB">
            <w:pPr>
              <w:widowControl w:val="0"/>
              <w:jc w:val="right"/>
              <w:rPr>
                <w:sz w:val="20"/>
                <w:szCs w:val="20"/>
              </w:rPr>
            </w:pPr>
          </w:p>
        </w:tc>
      </w:tr>
      <w:tr w:rsidR="00912A4E" w14:paraId="4B845E2C"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52E777"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86980C"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83D9B3"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43A3F6"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F5D8A1" w14:textId="77777777" w:rsidR="00912A4E" w:rsidRDefault="00912A4E" w:rsidP="006A5EFB">
            <w:pPr>
              <w:widowControl w:val="0"/>
              <w:jc w:val="right"/>
              <w:rPr>
                <w:sz w:val="20"/>
                <w:szCs w:val="20"/>
              </w:rPr>
            </w:pPr>
          </w:p>
        </w:tc>
      </w:tr>
      <w:tr w:rsidR="00912A4E" w14:paraId="17C5D2BD"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1D94FA" w14:textId="77777777" w:rsidR="00912A4E" w:rsidRDefault="00912A4E" w:rsidP="006A5EFB">
            <w:pPr>
              <w:widowControl w:val="0"/>
              <w:rPr>
                <w:sz w:val="20"/>
                <w:szCs w:val="20"/>
              </w:rPr>
            </w:pPr>
            <w:r>
              <w:rPr>
                <w:b/>
                <w:sz w:val="20"/>
                <w:szCs w:val="20"/>
              </w:rPr>
              <w:t>Finansiering</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E9103C"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20D0B1"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F32317"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960EE3" w14:textId="77777777" w:rsidR="00912A4E" w:rsidRDefault="00912A4E" w:rsidP="006A5EFB">
            <w:pPr>
              <w:widowControl w:val="0"/>
              <w:jc w:val="right"/>
              <w:rPr>
                <w:sz w:val="20"/>
                <w:szCs w:val="20"/>
              </w:rPr>
            </w:pPr>
          </w:p>
        </w:tc>
      </w:tr>
      <w:tr w:rsidR="00912A4E" w14:paraId="357156C1"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325FF3" w14:textId="77777777" w:rsidR="00912A4E" w:rsidRDefault="00912A4E" w:rsidP="006A5EFB">
            <w:pPr>
              <w:widowControl w:val="0"/>
              <w:rPr>
                <w:sz w:val="20"/>
                <w:szCs w:val="20"/>
              </w:rPr>
            </w:pPr>
            <w:r>
              <w:rPr>
                <w:sz w:val="20"/>
                <w:szCs w:val="20"/>
              </w:rPr>
              <w:t>Trøndelag fylkeskommune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97B099" w14:textId="77777777" w:rsidR="00912A4E" w:rsidRDefault="00912A4E" w:rsidP="006A5EFB">
            <w:pPr>
              <w:widowControl w:val="0"/>
              <w:jc w:val="right"/>
              <w:rPr>
                <w:sz w:val="20"/>
                <w:szCs w:val="20"/>
              </w:rPr>
            </w:pPr>
            <w:r>
              <w:rPr>
                <w:sz w:val="20"/>
                <w:szCs w:val="20"/>
              </w:rPr>
              <w:t>4 200 000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5ED26F" w14:textId="77777777" w:rsidR="00912A4E" w:rsidRDefault="00912A4E" w:rsidP="006A5EFB">
            <w:pPr>
              <w:widowControl w:val="0"/>
              <w:jc w:val="right"/>
              <w:rPr>
                <w:b/>
                <w:sz w:val="20"/>
                <w:szCs w:val="20"/>
              </w:rPr>
            </w:pPr>
            <w:r>
              <w:rPr>
                <w:b/>
                <w:sz w:val="20"/>
                <w:szCs w:val="20"/>
              </w:rPr>
              <w:t>525 000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BBBD53" w14:textId="77777777" w:rsidR="00912A4E" w:rsidRDefault="00912A4E" w:rsidP="006A5EFB">
            <w:pPr>
              <w:widowControl w:val="0"/>
              <w:jc w:val="right"/>
              <w:rPr>
                <w:b/>
                <w:sz w:val="20"/>
                <w:szCs w:val="20"/>
              </w:rPr>
            </w:pPr>
            <w:r>
              <w:rPr>
                <w:b/>
                <w:sz w:val="20"/>
                <w:szCs w:val="20"/>
              </w:rPr>
              <w:t>175 000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5ADA31" w14:textId="77777777" w:rsidR="00912A4E" w:rsidRDefault="00912A4E" w:rsidP="006A5EFB">
            <w:pPr>
              <w:widowControl w:val="0"/>
              <w:jc w:val="right"/>
              <w:rPr>
                <w:sz w:val="20"/>
                <w:szCs w:val="20"/>
              </w:rPr>
            </w:pPr>
            <w:r>
              <w:rPr>
                <w:sz w:val="20"/>
                <w:szCs w:val="20"/>
              </w:rPr>
              <w:t>10 500</w:t>
            </w:r>
          </w:p>
        </w:tc>
      </w:tr>
      <w:tr w:rsidR="00912A4E" w14:paraId="471DE8B2"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19F27E" w14:textId="77777777" w:rsidR="00912A4E" w:rsidRDefault="00912A4E" w:rsidP="006A5EFB">
            <w:pPr>
              <w:widowControl w:val="0"/>
              <w:rPr>
                <w:sz w:val="20"/>
                <w:szCs w:val="20"/>
              </w:rPr>
            </w:pPr>
            <w:r>
              <w:rPr>
                <w:sz w:val="20"/>
                <w:szCs w:val="20"/>
              </w:rPr>
              <w:t>Kursavgift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78B771" w14:textId="77777777" w:rsidR="00912A4E" w:rsidRDefault="00912A4E" w:rsidP="006A5EFB">
            <w:pPr>
              <w:widowControl w:val="0"/>
              <w:jc w:val="right"/>
              <w:rPr>
                <w:sz w:val="20"/>
                <w:szCs w:val="20"/>
              </w:rPr>
            </w:pPr>
            <w:r>
              <w:rPr>
                <w:sz w:val="20"/>
                <w:szCs w:val="20"/>
              </w:rPr>
              <w:t>4 500 000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226AEE" w14:textId="77777777" w:rsidR="00912A4E" w:rsidRDefault="00912A4E" w:rsidP="006A5EFB">
            <w:pPr>
              <w:widowControl w:val="0"/>
              <w:jc w:val="right"/>
              <w:rPr>
                <w:sz w:val="20"/>
                <w:szCs w:val="20"/>
              </w:rPr>
            </w:pPr>
            <w:r>
              <w:rPr>
                <w:sz w:val="20"/>
                <w:szCs w:val="20"/>
              </w:rPr>
              <w:t>562 500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6CF020" w14:textId="77777777" w:rsidR="00912A4E" w:rsidRDefault="00912A4E" w:rsidP="006A5EFB">
            <w:pPr>
              <w:widowControl w:val="0"/>
              <w:jc w:val="right"/>
              <w:rPr>
                <w:sz w:val="20"/>
                <w:szCs w:val="20"/>
              </w:rPr>
            </w:pPr>
            <w:r>
              <w:rPr>
                <w:sz w:val="20"/>
                <w:szCs w:val="20"/>
              </w:rPr>
              <w:t>187 500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44AFED" w14:textId="77777777" w:rsidR="00912A4E" w:rsidRDefault="00912A4E" w:rsidP="006A5EFB">
            <w:pPr>
              <w:widowControl w:val="0"/>
              <w:jc w:val="right"/>
              <w:rPr>
                <w:sz w:val="20"/>
                <w:szCs w:val="20"/>
              </w:rPr>
            </w:pPr>
            <w:r>
              <w:rPr>
                <w:i/>
                <w:sz w:val="20"/>
                <w:szCs w:val="20"/>
              </w:rPr>
              <w:t>11 250</w:t>
            </w:r>
          </w:p>
        </w:tc>
      </w:tr>
      <w:tr w:rsidR="00912A4E" w14:paraId="7B47FEB1"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74C715" w14:textId="77777777" w:rsidR="00912A4E" w:rsidRDefault="00912A4E" w:rsidP="006A5EFB">
            <w:pPr>
              <w:widowControl w:val="0"/>
              <w:rPr>
                <w:sz w:val="20"/>
                <w:szCs w:val="20"/>
              </w:rPr>
            </w:pPr>
            <w:r>
              <w:rPr>
                <w:sz w:val="20"/>
                <w:szCs w:val="20"/>
              </w:rPr>
              <w:t>Egeninnsats fra bedrifter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066956" w14:textId="77777777" w:rsidR="00912A4E" w:rsidRDefault="00912A4E" w:rsidP="006A5EFB">
            <w:pPr>
              <w:widowControl w:val="0"/>
              <w:jc w:val="right"/>
              <w:rPr>
                <w:sz w:val="20"/>
                <w:szCs w:val="20"/>
              </w:rPr>
            </w:pPr>
            <w:r>
              <w:rPr>
                <w:sz w:val="20"/>
                <w:szCs w:val="20"/>
              </w:rPr>
              <w:t>1 950 000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03F9FD" w14:textId="77777777" w:rsidR="00912A4E" w:rsidRDefault="00912A4E" w:rsidP="006A5EFB">
            <w:pPr>
              <w:widowControl w:val="0"/>
              <w:jc w:val="right"/>
              <w:rPr>
                <w:sz w:val="20"/>
                <w:szCs w:val="20"/>
              </w:rPr>
            </w:pPr>
            <w:r>
              <w:rPr>
                <w:sz w:val="20"/>
                <w:szCs w:val="20"/>
              </w:rPr>
              <w:t>243 750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9A080B" w14:textId="77777777" w:rsidR="00912A4E" w:rsidRDefault="00912A4E" w:rsidP="006A5EFB">
            <w:pPr>
              <w:widowControl w:val="0"/>
              <w:jc w:val="right"/>
              <w:rPr>
                <w:sz w:val="20"/>
                <w:szCs w:val="20"/>
              </w:rPr>
            </w:pPr>
            <w:r>
              <w:rPr>
                <w:i/>
                <w:sz w:val="20"/>
                <w:szCs w:val="20"/>
              </w:rPr>
              <w:t>81 250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33837C" w14:textId="77777777" w:rsidR="00912A4E" w:rsidRDefault="00912A4E" w:rsidP="006A5EFB">
            <w:pPr>
              <w:widowControl w:val="0"/>
              <w:jc w:val="right"/>
              <w:rPr>
                <w:sz w:val="20"/>
                <w:szCs w:val="20"/>
              </w:rPr>
            </w:pPr>
            <w:r>
              <w:rPr>
                <w:sz w:val="20"/>
                <w:szCs w:val="20"/>
              </w:rPr>
              <w:t>4 875</w:t>
            </w:r>
          </w:p>
        </w:tc>
      </w:tr>
      <w:tr w:rsidR="00912A4E" w14:paraId="130CAB54"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02B38E" w14:textId="77777777" w:rsidR="00912A4E" w:rsidRDefault="00912A4E" w:rsidP="006A5EFB">
            <w:pPr>
              <w:widowControl w:val="0"/>
              <w:rPr>
                <w:sz w:val="20"/>
                <w:szCs w:val="20"/>
              </w:rPr>
            </w:pPr>
            <w:r>
              <w:rPr>
                <w:sz w:val="20"/>
                <w:szCs w:val="20"/>
              </w:rPr>
              <w:t>Sum finansiering</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AF0DC0" w14:textId="77777777" w:rsidR="00912A4E" w:rsidRDefault="00912A4E" w:rsidP="006A5EFB">
            <w:pPr>
              <w:widowControl w:val="0"/>
              <w:jc w:val="right"/>
              <w:rPr>
                <w:sz w:val="20"/>
                <w:szCs w:val="20"/>
              </w:rPr>
            </w:pPr>
            <w:r>
              <w:rPr>
                <w:sz w:val="20"/>
                <w:szCs w:val="20"/>
              </w:rPr>
              <w:t>10 650 000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AF5D4F"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9B8262" w14:textId="77777777" w:rsidR="00912A4E" w:rsidRDefault="00912A4E" w:rsidP="006A5EFB">
            <w:pPr>
              <w:widowControl w:val="0"/>
              <w:jc w:val="right"/>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E5A58B" w14:textId="77777777" w:rsidR="00912A4E" w:rsidRDefault="00912A4E" w:rsidP="006A5EFB">
            <w:pPr>
              <w:widowControl w:val="0"/>
              <w:jc w:val="right"/>
              <w:rPr>
                <w:sz w:val="20"/>
                <w:szCs w:val="20"/>
              </w:rPr>
            </w:pPr>
          </w:p>
        </w:tc>
      </w:tr>
      <w:tr w:rsidR="00912A4E" w14:paraId="062D703B"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156338"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8C53E8"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7BA8B8"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0498F4"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6C70BB" w14:textId="77777777" w:rsidR="00912A4E" w:rsidRDefault="00912A4E" w:rsidP="006A5EFB">
            <w:pPr>
              <w:widowControl w:val="0"/>
              <w:jc w:val="right"/>
              <w:rPr>
                <w:sz w:val="20"/>
                <w:szCs w:val="20"/>
              </w:rPr>
            </w:pPr>
          </w:p>
        </w:tc>
      </w:tr>
      <w:tr w:rsidR="00912A4E" w14:paraId="5BD4F18E"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37470D" w14:textId="77777777" w:rsidR="00912A4E" w:rsidRDefault="00912A4E" w:rsidP="006A5EFB">
            <w:pPr>
              <w:widowControl w:val="0"/>
              <w:rPr>
                <w:sz w:val="20"/>
                <w:szCs w:val="20"/>
              </w:rPr>
            </w:pPr>
            <w:r>
              <w:rPr>
                <w:sz w:val="20"/>
                <w:szCs w:val="20"/>
              </w:rPr>
              <w:t>Det er forespeilet støtte fra</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AD795E"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15D51A"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9D2B01"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876FB2" w14:textId="77777777" w:rsidR="00912A4E" w:rsidRDefault="00912A4E" w:rsidP="006A5EFB">
            <w:pPr>
              <w:widowControl w:val="0"/>
              <w:jc w:val="right"/>
              <w:rPr>
                <w:sz w:val="20"/>
                <w:szCs w:val="20"/>
              </w:rPr>
            </w:pPr>
          </w:p>
        </w:tc>
      </w:tr>
      <w:tr w:rsidR="00912A4E" w14:paraId="355F076D"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43B206" w14:textId="77777777" w:rsidR="00912A4E" w:rsidRDefault="00912A4E" w:rsidP="006A5EFB">
            <w:pPr>
              <w:widowControl w:val="0"/>
              <w:rPr>
                <w:sz w:val="20"/>
                <w:szCs w:val="20"/>
              </w:rPr>
            </w:pPr>
            <w:r>
              <w:rPr>
                <w:sz w:val="20"/>
                <w:szCs w:val="20"/>
              </w:rPr>
              <w:t>Innovasjon Norge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115710" w14:textId="77777777" w:rsidR="00912A4E" w:rsidRDefault="00912A4E" w:rsidP="006A5EFB">
            <w:pPr>
              <w:widowControl w:val="0"/>
              <w:jc w:val="right"/>
              <w:rPr>
                <w:sz w:val="20"/>
                <w:szCs w:val="20"/>
              </w:rPr>
            </w:pPr>
            <w:r>
              <w:rPr>
                <w:sz w:val="20"/>
                <w:szCs w:val="20"/>
              </w:rPr>
              <w:t>2 250 000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45D435" w14:textId="77777777" w:rsidR="00912A4E" w:rsidRDefault="00912A4E" w:rsidP="006A5EFB">
            <w:pPr>
              <w:widowControl w:val="0"/>
              <w:jc w:val="right"/>
              <w:rPr>
                <w:sz w:val="20"/>
                <w:szCs w:val="20"/>
              </w:rPr>
            </w:pPr>
            <w:r>
              <w:rPr>
                <w:sz w:val="20"/>
                <w:szCs w:val="20"/>
              </w:rPr>
              <w:t>281 250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EAD577" w14:textId="77777777" w:rsidR="00912A4E" w:rsidRDefault="00912A4E" w:rsidP="006A5EFB">
            <w:pPr>
              <w:widowControl w:val="0"/>
              <w:jc w:val="right"/>
              <w:rPr>
                <w:sz w:val="20"/>
                <w:szCs w:val="20"/>
              </w:rPr>
            </w:pPr>
            <w:r>
              <w:rPr>
                <w:sz w:val="20"/>
                <w:szCs w:val="20"/>
              </w:rPr>
              <w:t>93 750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0BF267" w14:textId="77777777" w:rsidR="00912A4E" w:rsidRDefault="00912A4E" w:rsidP="006A5EFB">
            <w:pPr>
              <w:widowControl w:val="0"/>
              <w:jc w:val="right"/>
              <w:rPr>
                <w:sz w:val="20"/>
                <w:szCs w:val="20"/>
              </w:rPr>
            </w:pPr>
            <w:r>
              <w:rPr>
                <w:sz w:val="20"/>
                <w:szCs w:val="20"/>
              </w:rPr>
              <w:t>5 625</w:t>
            </w:r>
          </w:p>
        </w:tc>
      </w:tr>
      <w:tr w:rsidR="00912A4E" w14:paraId="32A38F56"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ACA84F" w14:textId="77777777" w:rsidR="00912A4E" w:rsidRDefault="00912A4E" w:rsidP="006A5EFB">
            <w:pPr>
              <w:widowControl w:val="0"/>
              <w:rPr>
                <w:sz w:val="20"/>
                <w:szCs w:val="20"/>
              </w:rPr>
            </w:pPr>
            <w:r>
              <w:rPr>
                <w:sz w:val="20"/>
                <w:szCs w:val="20"/>
              </w:rPr>
              <w:t>Partner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C18BA9" w14:textId="77777777" w:rsidR="00912A4E" w:rsidRDefault="00912A4E" w:rsidP="006A5EFB">
            <w:pPr>
              <w:widowControl w:val="0"/>
              <w:jc w:val="right"/>
              <w:rPr>
                <w:sz w:val="20"/>
                <w:szCs w:val="20"/>
              </w:rPr>
            </w:pPr>
            <w:r>
              <w:rPr>
                <w:sz w:val="20"/>
                <w:szCs w:val="20"/>
              </w:rPr>
              <w:t>750 000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178546" w14:textId="77777777" w:rsidR="00912A4E" w:rsidRDefault="00912A4E" w:rsidP="006A5EFB">
            <w:pPr>
              <w:widowControl w:val="0"/>
              <w:jc w:val="right"/>
              <w:rPr>
                <w:sz w:val="20"/>
                <w:szCs w:val="20"/>
              </w:rPr>
            </w:pPr>
            <w:r>
              <w:rPr>
                <w:sz w:val="20"/>
                <w:szCs w:val="20"/>
              </w:rPr>
              <w:t>93 750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608EB9" w14:textId="77777777" w:rsidR="00912A4E" w:rsidRDefault="00912A4E" w:rsidP="006A5EFB">
            <w:pPr>
              <w:widowControl w:val="0"/>
              <w:jc w:val="right"/>
              <w:rPr>
                <w:sz w:val="20"/>
                <w:szCs w:val="20"/>
              </w:rPr>
            </w:pPr>
            <w:r>
              <w:rPr>
                <w:sz w:val="20"/>
                <w:szCs w:val="20"/>
              </w:rPr>
              <w:t>31 250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4FFCD6" w14:textId="77777777" w:rsidR="00912A4E" w:rsidRDefault="00912A4E" w:rsidP="006A5EFB">
            <w:pPr>
              <w:widowControl w:val="0"/>
              <w:jc w:val="right"/>
              <w:rPr>
                <w:sz w:val="20"/>
                <w:szCs w:val="20"/>
              </w:rPr>
            </w:pPr>
            <w:r>
              <w:rPr>
                <w:sz w:val="20"/>
                <w:szCs w:val="20"/>
              </w:rPr>
              <w:t>1 875</w:t>
            </w:r>
          </w:p>
        </w:tc>
      </w:tr>
      <w:tr w:rsidR="00912A4E" w14:paraId="225420A7"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BE97CE" w14:textId="77777777" w:rsidR="00912A4E" w:rsidRDefault="00912A4E" w:rsidP="006A5EFB">
            <w:pPr>
              <w:widowControl w:val="0"/>
              <w:rPr>
                <w:sz w:val="20"/>
                <w:szCs w:val="20"/>
              </w:rPr>
            </w:pPr>
            <w:r>
              <w:rPr>
                <w:sz w:val="20"/>
                <w:szCs w:val="20"/>
              </w:rPr>
              <w:t>Sum</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D29133" w14:textId="77777777" w:rsidR="00912A4E" w:rsidRDefault="00912A4E" w:rsidP="006A5EFB">
            <w:pPr>
              <w:widowControl w:val="0"/>
              <w:jc w:val="right"/>
              <w:rPr>
                <w:sz w:val="20"/>
                <w:szCs w:val="20"/>
              </w:rPr>
            </w:pPr>
            <w:r>
              <w:rPr>
                <w:sz w:val="20"/>
                <w:szCs w:val="20"/>
              </w:rPr>
              <w:t>3 000 000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1949CA" w14:textId="77777777" w:rsidR="00912A4E" w:rsidRDefault="00912A4E" w:rsidP="006A5EFB">
            <w:pPr>
              <w:widowControl w:val="0"/>
              <w:jc w:val="right"/>
              <w:rPr>
                <w:sz w:val="20"/>
                <w:szCs w:val="20"/>
              </w:rPr>
            </w:pPr>
            <w:r>
              <w:rPr>
                <w:sz w:val="20"/>
                <w:szCs w:val="20"/>
              </w:rPr>
              <w:t>375 000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309264" w14:textId="77777777" w:rsidR="00912A4E" w:rsidRDefault="00912A4E" w:rsidP="006A5EFB">
            <w:pPr>
              <w:widowControl w:val="0"/>
              <w:jc w:val="right"/>
              <w:rPr>
                <w:sz w:val="20"/>
                <w:szCs w:val="20"/>
              </w:rPr>
            </w:pPr>
            <w:r>
              <w:rPr>
                <w:sz w:val="20"/>
                <w:szCs w:val="20"/>
              </w:rPr>
              <w:t>125 000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6CCF29" w14:textId="77777777" w:rsidR="00912A4E" w:rsidRDefault="00912A4E" w:rsidP="006A5EFB">
            <w:pPr>
              <w:widowControl w:val="0"/>
              <w:jc w:val="right"/>
              <w:rPr>
                <w:sz w:val="20"/>
                <w:szCs w:val="20"/>
              </w:rPr>
            </w:pPr>
            <w:r>
              <w:rPr>
                <w:i/>
                <w:sz w:val="20"/>
                <w:szCs w:val="20"/>
              </w:rPr>
              <w:t>7 500</w:t>
            </w:r>
          </w:p>
        </w:tc>
      </w:tr>
      <w:tr w:rsidR="00912A4E" w14:paraId="7A17F8AF" w14:textId="77777777" w:rsidTr="006A5EFB">
        <w:trPr>
          <w:trHeight w:val="315"/>
        </w:trPr>
        <w:tc>
          <w:tcPr>
            <w:tcW w:w="27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756875" w14:textId="77777777" w:rsidR="00912A4E" w:rsidRDefault="00912A4E" w:rsidP="006A5EFB">
            <w:pPr>
              <w:widowControl w:val="0"/>
              <w:rPr>
                <w:sz w:val="20"/>
                <w:szCs w:val="20"/>
              </w:rPr>
            </w:pPr>
            <w:r>
              <w:rPr>
                <w:b/>
                <w:i/>
                <w:sz w:val="20"/>
                <w:szCs w:val="20"/>
              </w:rPr>
              <w:t>Å betale for deltaker pr år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35166B"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A9A60B" w14:textId="77777777" w:rsidR="00912A4E" w:rsidRDefault="00912A4E" w:rsidP="006A5EFB">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53BD0D" w14:textId="77777777" w:rsidR="00912A4E" w:rsidRDefault="00912A4E" w:rsidP="006A5EFB">
            <w:pPr>
              <w:widowControl w:val="0"/>
              <w:jc w:val="right"/>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889064" w14:textId="77777777" w:rsidR="00912A4E" w:rsidRDefault="00912A4E" w:rsidP="006A5EFB">
            <w:pPr>
              <w:widowControl w:val="0"/>
              <w:jc w:val="right"/>
              <w:rPr>
                <w:sz w:val="20"/>
                <w:szCs w:val="20"/>
              </w:rPr>
            </w:pPr>
            <w:r>
              <w:rPr>
                <w:b/>
                <w:i/>
                <w:sz w:val="20"/>
                <w:szCs w:val="20"/>
              </w:rPr>
              <w:t>3 750</w:t>
            </w:r>
          </w:p>
        </w:tc>
      </w:tr>
    </w:tbl>
    <w:p w14:paraId="7E0246AC" w14:textId="77777777" w:rsidR="00212212" w:rsidRDefault="00212212" w:rsidP="00912A4E"/>
    <w:p w14:paraId="04AC3FCC" w14:textId="1F759C84" w:rsidR="00912A4E" w:rsidRDefault="00912A4E" w:rsidP="00912A4E">
      <w:r>
        <w:t xml:space="preserve">Det vil være en fordel om delprosjektene kan budsjettere med faktisk egeninnsats fra bedriftene - denne er satt lav (4.875, </w:t>
      </w:r>
      <w:proofErr w:type="spellStart"/>
      <w:r>
        <w:t>ca</w:t>
      </w:r>
      <w:proofErr w:type="spellEnd"/>
      <w:r>
        <w:t xml:space="preserve"> 10 timer fra bedrift pr år). Det vurderes som ønskelig at det lages egne estimat på egeninnsats fra deltakerbedrifter basert på reelt aktivitetsnivå. Egeninnsatsen kan ta utgangspunkt i 500 kr/time.</w:t>
      </w:r>
    </w:p>
    <w:p w14:paraId="28E0C34B" w14:textId="002E4429" w:rsidR="00912A4E" w:rsidRDefault="00912A4E" w:rsidP="004F0A4F">
      <w:pPr>
        <w:shd w:val="clear" w:color="auto" w:fill="FFFFFF"/>
        <w:spacing w:line="276" w:lineRule="auto"/>
        <w:rPr>
          <w:b/>
          <w:bCs/>
          <w:i/>
          <w:color w:val="4472C4" w:themeColor="accent1"/>
        </w:rPr>
      </w:pPr>
    </w:p>
    <w:p w14:paraId="3BB7330E" w14:textId="77777777" w:rsidR="00C5611B" w:rsidRDefault="00C5611B" w:rsidP="00C5611B">
      <w:pPr>
        <w:pStyle w:val="Overskrift3"/>
      </w:pPr>
      <w:r>
        <w:t>Fordeling mellom NH/INK</w:t>
      </w:r>
    </w:p>
    <w:p w14:paraId="7E2E6398" w14:textId="77777777" w:rsidR="00C5611B" w:rsidRDefault="00C5611B" w:rsidP="00C5611B"/>
    <w:p w14:paraId="09F97E70" w14:textId="4374423D" w:rsidR="00CB02D9" w:rsidRDefault="00CB02D9" w:rsidP="004F0A4F">
      <w:pPr>
        <w:shd w:val="clear" w:color="auto" w:fill="FFFFFF"/>
        <w:spacing w:line="276" w:lineRule="auto"/>
        <w:rPr>
          <w:b/>
          <w:bCs/>
          <w:i/>
          <w:color w:val="4472C4" w:themeColor="accent1"/>
        </w:rPr>
      </w:pPr>
    </w:p>
    <w:p w14:paraId="5E1E052D" w14:textId="4936458D" w:rsidR="00CB02D9" w:rsidRPr="00212212" w:rsidRDefault="00CB02D9" w:rsidP="004F0A4F">
      <w:pPr>
        <w:shd w:val="clear" w:color="auto" w:fill="FFFFFF"/>
        <w:spacing w:line="276" w:lineRule="auto"/>
        <w:rPr>
          <w:b/>
          <w:bCs/>
          <w:i/>
          <w:color w:val="C00000"/>
        </w:rPr>
      </w:pPr>
      <w:r w:rsidRPr="00212212">
        <w:rPr>
          <w:rFonts w:eastAsia="Times New Roman"/>
          <w:color w:val="C00000"/>
        </w:rPr>
        <w:t>Refusjonsordning for bedriftene fra IN.</w:t>
      </w:r>
    </w:p>
    <w:sectPr w:rsidR="00CB02D9" w:rsidRPr="0021221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C0AE" w14:textId="77777777" w:rsidR="00033781" w:rsidRDefault="00033781" w:rsidP="004F0A4F">
      <w:r>
        <w:separator/>
      </w:r>
    </w:p>
  </w:endnote>
  <w:endnote w:type="continuationSeparator" w:id="0">
    <w:p w14:paraId="061D3827" w14:textId="77777777" w:rsidR="00033781" w:rsidRDefault="00033781" w:rsidP="004F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768381"/>
      <w:docPartObj>
        <w:docPartGallery w:val="Page Numbers (Bottom of Page)"/>
        <w:docPartUnique/>
      </w:docPartObj>
    </w:sdtPr>
    <w:sdtEndPr/>
    <w:sdtContent>
      <w:p w14:paraId="0766CBDE" w14:textId="757CA00E" w:rsidR="00727CD2" w:rsidRDefault="00727CD2">
        <w:pPr>
          <w:pStyle w:val="Bunntekst"/>
          <w:jc w:val="right"/>
        </w:pPr>
        <w:r>
          <w:fldChar w:fldCharType="begin"/>
        </w:r>
        <w:r>
          <w:instrText>PAGE   \* MERGEFORMAT</w:instrText>
        </w:r>
        <w:r>
          <w:fldChar w:fldCharType="separate"/>
        </w:r>
        <w:r>
          <w:t>2</w:t>
        </w:r>
        <w:r>
          <w:fldChar w:fldCharType="end"/>
        </w:r>
      </w:p>
    </w:sdtContent>
  </w:sdt>
  <w:p w14:paraId="2E8C4C86" w14:textId="77777777" w:rsidR="00727CD2" w:rsidRDefault="00727C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DA1C" w14:textId="77777777" w:rsidR="00033781" w:rsidRDefault="00033781" w:rsidP="004F0A4F">
      <w:r>
        <w:separator/>
      </w:r>
    </w:p>
  </w:footnote>
  <w:footnote w:type="continuationSeparator" w:id="0">
    <w:p w14:paraId="37F30F1A" w14:textId="77777777" w:rsidR="00033781" w:rsidRDefault="00033781" w:rsidP="004F0A4F">
      <w:r>
        <w:continuationSeparator/>
      </w:r>
    </w:p>
  </w:footnote>
  <w:footnote w:id="1">
    <w:p w14:paraId="17AA12E8" w14:textId="77777777" w:rsidR="0026261D" w:rsidRDefault="0026261D" w:rsidP="0026261D">
      <w:pPr>
        <w:pStyle w:val="Fotnotetekst"/>
      </w:pPr>
      <w:r>
        <w:rPr>
          <w:rStyle w:val="Fotnotereferanse"/>
        </w:rPr>
        <w:footnoteRef/>
      </w:r>
      <w:r>
        <w:t xml:space="preserve"> </w:t>
      </w:r>
      <w:r>
        <w:rPr>
          <w:sz w:val="16"/>
          <w:szCs w:val="16"/>
        </w:rPr>
        <w:t>Primærnæringer er ikke inkludert.</w:t>
      </w:r>
      <w:r>
        <w:t xml:space="preserve"> </w:t>
      </w:r>
      <w:r>
        <w:rPr>
          <w:rFonts w:ascii="Calibri" w:hAnsi="Calibri" w:cs="Calibri"/>
          <w:color w:val="000000" w:themeColor="text1"/>
          <w:sz w:val="16"/>
          <w:szCs w:val="16"/>
        </w:rPr>
        <w:t>De fleste oppstartsbedrifter er små og vil kunne befinne seg i denne gruppen. I tillegg er det flere enkeltmannsforetak uten ansatte. Disse vet vi lite om i hvor stor grad de er hoved-arbeidsplassen til driver/innehaver.</w:t>
      </w:r>
    </w:p>
  </w:footnote>
  <w:footnote w:id="2">
    <w:p w14:paraId="5F183014" w14:textId="77777777" w:rsidR="00912A4E" w:rsidRPr="002C692F" w:rsidRDefault="00912A4E" w:rsidP="00912A4E">
      <w:pPr>
        <w:pStyle w:val="Fotnotetekst"/>
      </w:pPr>
      <w:r>
        <w:rPr>
          <w:rStyle w:val="Fotnotereferanse"/>
        </w:rPr>
        <w:footnoteRef/>
      </w:r>
      <w:r>
        <w:t xml:space="preserve"> SIVA støttemidler ikke tatt inn her. Separat prosjekt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29F0"/>
    <w:multiLevelType w:val="hybridMultilevel"/>
    <w:tmpl w:val="817AC2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5634E84"/>
    <w:multiLevelType w:val="hybridMultilevel"/>
    <w:tmpl w:val="ADECBB2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6403BE"/>
    <w:multiLevelType w:val="hybridMultilevel"/>
    <w:tmpl w:val="22EAC3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327212A"/>
    <w:multiLevelType w:val="hybridMultilevel"/>
    <w:tmpl w:val="148A75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385427A"/>
    <w:multiLevelType w:val="hybridMultilevel"/>
    <w:tmpl w:val="2410EA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15A516B"/>
    <w:multiLevelType w:val="hybridMultilevel"/>
    <w:tmpl w:val="78AE28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7DDA6A2D"/>
    <w:multiLevelType w:val="hybridMultilevel"/>
    <w:tmpl w:val="79288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A5"/>
    <w:rsid w:val="0000003D"/>
    <w:rsid w:val="000239F6"/>
    <w:rsid w:val="000265CE"/>
    <w:rsid w:val="00033781"/>
    <w:rsid w:val="00040538"/>
    <w:rsid w:val="000408A1"/>
    <w:rsid w:val="00053CB4"/>
    <w:rsid w:val="00057C14"/>
    <w:rsid w:val="00085528"/>
    <w:rsid w:val="00086B2A"/>
    <w:rsid w:val="000B50E8"/>
    <w:rsid w:val="000C2E7A"/>
    <w:rsid w:val="000C3D67"/>
    <w:rsid w:val="000E336E"/>
    <w:rsid w:val="000F6CE2"/>
    <w:rsid w:val="001405CB"/>
    <w:rsid w:val="00171700"/>
    <w:rsid w:val="001F7751"/>
    <w:rsid w:val="00203AD6"/>
    <w:rsid w:val="002047CD"/>
    <w:rsid w:val="00212212"/>
    <w:rsid w:val="00222516"/>
    <w:rsid w:val="00222716"/>
    <w:rsid w:val="00226B45"/>
    <w:rsid w:val="00230B14"/>
    <w:rsid w:val="002352C9"/>
    <w:rsid w:val="0026261D"/>
    <w:rsid w:val="00263EF8"/>
    <w:rsid w:val="00281A36"/>
    <w:rsid w:val="002A76A8"/>
    <w:rsid w:val="002B58A9"/>
    <w:rsid w:val="002E6308"/>
    <w:rsid w:val="002F3F33"/>
    <w:rsid w:val="00307C87"/>
    <w:rsid w:val="00316098"/>
    <w:rsid w:val="00324577"/>
    <w:rsid w:val="0033563F"/>
    <w:rsid w:val="00343D20"/>
    <w:rsid w:val="00355B26"/>
    <w:rsid w:val="0039054F"/>
    <w:rsid w:val="003A38EA"/>
    <w:rsid w:val="003B5D66"/>
    <w:rsid w:val="003C0822"/>
    <w:rsid w:val="003E2A3A"/>
    <w:rsid w:val="003E7FE4"/>
    <w:rsid w:val="00401E79"/>
    <w:rsid w:val="00406ED8"/>
    <w:rsid w:val="00425703"/>
    <w:rsid w:val="00446FAE"/>
    <w:rsid w:val="00481003"/>
    <w:rsid w:val="00482D75"/>
    <w:rsid w:val="004978C5"/>
    <w:rsid w:val="004A5BE8"/>
    <w:rsid w:val="004D5084"/>
    <w:rsid w:val="004F0A4F"/>
    <w:rsid w:val="004F1EEC"/>
    <w:rsid w:val="00516FE8"/>
    <w:rsid w:val="00526128"/>
    <w:rsid w:val="0052772A"/>
    <w:rsid w:val="00540D92"/>
    <w:rsid w:val="00545F90"/>
    <w:rsid w:val="00581AFE"/>
    <w:rsid w:val="005919E2"/>
    <w:rsid w:val="005B53AE"/>
    <w:rsid w:val="00600881"/>
    <w:rsid w:val="0060793A"/>
    <w:rsid w:val="0062163B"/>
    <w:rsid w:val="00630BAD"/>
    <w:rsid w:val="00643BB3"/>
    <w:rsid w:val="00652766"/>
    <w:rsid w:val="00654706"/>
    <w:rsid w:val="00655351"/>
    <w:rsid w:val="006775BF"/>
    <w:rsid w:val="00681524"/>
    <w:rsid w:val="00697316"/>
    <w:rsid w:val="006A0CB9"/>
    <w:rsid w:val="006A5DB2"/>
    <w:rsid w:val="006B1AB0"/>
    <w:rsid w:val="006B4BC9"/>
    <w:rsid w:val="006D65C5"/>
    <w:rsid w:val="00721A53"/>
    <w:rsid w:val="00727CD2"/>
    <w:rsid w:val="007436C8"/>
    <w:rsid w:val="00747A4C"/>
    <w:rsid w:val="00771437"/>
    <w:rsid w:val="007749DB"/>
    <w:rsid w:val="007B0CC5"/>
    <w:rsid w:val="007C1365"/>
    <w:rsid w:val="007D6556"/>
    <w:rsid w:val="007E2739"/>
    <w:rsid w:val="007F6AC4"/>
    <w:rsid w:val="007F6C3B"/>
    <w:rsid w:val="00812AAC"/>
    <w:rsid w:val="00844311"/>
    <w:rsid w:val="008516DB"/>
    <w:rsid w:val="008604B4"/>
    <w:rsid w:val="008759B1"/>
    <w:rsid w:val="0089611C"/>
    <w:rsid w:val="008A3378"/>
    <w:rsid w:val="008A6863"/>
    <w:rsid w:val="008C3A1F"/>
    <w:rsid w:val="008D5606"/>
    <w:rsid w:val="008E7A27"/>
    <w:rsid w:val="008F2CE9"/>
    <w:rsid w:val="008F2DA4"/>
    <w:rsid w:val="00904179"/>
    <w:rsid w:val="00912A4E"/>
    <w:rsid w:val="00916D8D"/>
    <w:rsid w:val="009244F9"/>
    <w:rsid w:val="00926EA5"/>
    <w:rsid w:val="00951E3E"/>
    <w:rsid w:val="00960E43"/>
    <w:rsid w:val="00985441"/>
    <w:rsid w:val="009855FF"/>
    <w:rsid w:val="009B0DB8"/>
    <w:rsid w:val="009D07CD"/>
    <w:rsid w:val="009D3A00"/>
    <w:rsid w:val="00A0102A"/>
    <w:rsid w:val="00A106FB"/>
    <w:rsid w:val="00A14A77"/>
    <w:rsid w:val="00A1514B"/>
    <w:rsid w:val="00A16BFB"/>
    <w:rsid w:val="00A74FEF"/>
    <w:rsid w:val="00A76229"/>
    <w:rsid w:val="00A85131"/>
    <w:rsid w:val="00AA5DFB"/>
    <w:rsid w:val="00AE49F7"/>
    <w:rsid w:val="00B16E20"/>
    <w:rsid w:val="00B21A32"/>
    <w:rsid w:val="00B21FBF"/>
    <w:rsid w:val="00B66667"/>
    <w:rsid w:val="00BA4C15"/>
    <w:rsid w:val="00BB0DBD"/>
    <w:rsid w:val="00BD3930"/>
    <w:rsid w:val="00BE5BC2"/>
    <w:rsid w:val="00BE7831"/>
    <w:rsid w:val="00BF357F"/>
    <w:rsid w:val="00BF3C6B"/>
    <w:rsid w:val="00C24983"/>
    <w:rsid w:val="00C30B70"/>
    <w:rsid w:val="00C44221"/>
    <w:rsid w:val="00C51BD5"/>
    <w:rsid w:val="00C5611B"/>
    <w:rsid w:val="00C618E7"/>
    <w:rsid w:val="00C7781D"/>
    <w:rsid w:val="00CB02D9"/>
    <w:rsid w:val="00CF3610"/>
    <w:rsid w:val="00D22EB1"/>
    <w:rsid w:val="00D31CD7"/>
    <w:rsid w:val="00D413FB"/>
    <w:rsid w:val="00D50D63"/>
    <w:rsid w:val="00D611B7"/>
    <w:rsid w:val="00DD782C"/>
    <w:rsid w:val="00E03136"/>
    <w:rsid w:val="00E060BE"/>
    <w:rsid w:val="00E12AA6"/>
    <w:rsid w:val="00E15956"/>
    <w:rsid w:val="00E518A6"/>
    <w:rsid w:val="00E7470B"/>
    <w:rsid w:val="00E85A45"/>
    <w:rsid w:val="00EA0BD5"/>
    <w:rsid w:val="00EA5512"/>
    <w:rsid w:val="00EC607D"/>
    <w:rsid w:val="00ED71DA"/>
    <w:rsid w:val="00EF632B"/>
    <w:rsid w:val="00F103AC"/>
    <w:rsid w:val="00F17A52"/>
    <w:rsid w:val="00F215C6"/>
    <w:rsid w:val="00F23790"/>
    <w:rsid w:val="00F35731"/>
    <w:rsid w:val="00F55B05"/>
    <w:rsid w:val="00F71669"/>
    <w:rsid w:val="00F82BEB"/>
    <w:rsid w:val="00F95EED"/>
    <w:rsid w:val="00FB1329"/>
    <w:rsid w:val="00FC6923"/>
    <w:rsid w:val="00FD1307"/>
    <w:rsid w:val="00FF2B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3543"/>
  <w15:chartTrackingRefBased/>
  <w15:docId w15:val="{C8823ED0-17C0-4359-A64C-9DF787B6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EA5"/>
    <w:pPr>
      <w:spacing w:after="0" w:line="240" w:lineRule="auto"/>
    </w:pPr>
    <w:rPr>
      <w:rFonts w:ascii="Calibri" w:hAnsi="Calibri" w:cs="Calibri"/>
      <w:lang w:eastAsia="nb-NO"/>
    </w:rPr>
  </w:style>
  <w:style w:type="paragraph" w:styleId="Overskrift2">
    <w:name w:val="heading 2"/>
    <w:basedOn w:val="Normal"/>
    <w:next w:val="Normal"/>
    <w:link w:val="Overskrift2Tegn"/>
    <w:uiPriority w:val="9"/>
    <w:qFormat/>
    <w:rsid w:val="004F0A4F"/>
    <w:pPr>
      <w:keepNext/>
      <w:keepLines/>
      <w:spacing w:before="240" w:line="256" w:lineRule="auto"/>
      <w:outlineLvl w:val="1"/>
    </w:pPr>
    <w:rPr>
      <w:rFonts w:asciiTheme="majorHAnsi" w:eastAsiaTheme="majorEastAsia" w:hAnsiTheme="majorHAnsi" w:cstheme="majorBidi"/>
      <w:b/>
      <w:sz w:val="24"/>
      <w:szCs w:val="26"/>
      <w:lang w:eastAsia="en-US"/>
    </w:rPr>
  </w:style>
  <w:style w:type="paragraph" w:styleId="Overskrift3">
    <w:name w:val="heading 3"/>
    <w:basedOn w:val="Normal"/>
    <w:next w:val="Normal"/>
    <w:link w:val="Overskrift3Tegn"/>
    <w:uiPriority w:val="9"/>
    <w:semiHidden/>
    <w:unhideWhenUsed/>
    <w:qFormat/>
    <w:rsid w:val="00B16E2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6FE8"/>
    <w:pPr>
      <w:ind w:left="720"/>
      <w:contextualSpacing/>
    </w:pPr>
  </w:style>
  <w:style w:type="character" w:customStyle="1" w:styleId="Overskrift2Tegn">
    <w:name w:val="Overskrift 2 Tegn"/>
    <w:basedOn w:val="Standardskriftforavsnitt"/>
    <w:link w:val="Overskrift2"/>
    <w:uiPriority w:val="9"/>
    <w:rsid w:val="004F0A4F"/>
    <w:rPr>
      <w:rFonts w:asciiTheme="majorHAnsi" w:eastAsiaTheme="majorEastAsia" w:hAnsiTheme="majorHAnsi" w:cstheme="majorBidi"/>
      <w:b/>
      <w:sz w:val="24"/>
      <w:szCs w:val="26"/>
    </w:rPr>
  </w:style>
  <w:style w:type="table" w:styleId="Tabellrutenett">
    <w:name w:val="Table Grid"/>
    <w:basedOn w:val="Vanligtabell"/>
    <w:uiPriority w:val="39"/>
    <w:rsid w:val="004F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4F0A4F"/>
    <w:rPr>
      <w:rFonts w:asciiTheme="minorHAnsi" w:hAnsiTheme="minorHAnsi" w:cstheme="minorBidi"/>
      <w:sz w:val="20"/>
      <w:szCs w:val="20"/>
      <w:lang w:eastAsia="en-US"/>
    </w:rPr>
  </w:style>
  <w:style w:type="character" w:customStyle="1" w:styleId="FotnotetekstTegn">
    <w:name w:val="Fotnotetekst Tegn"/>
    <w:basedOn w:val="Standardskriftforavsnitt"/>
    <w:link w:val="Fotnotetekst"/>
    <w:uiPriority w:val="99"/>
    <w:semiHidden/>
    <w:rsid w:val="004F0A4F"/>
    <w:rPr>
      <w:sz w:val="20"/>
      <w:szCs w:val="20"/>
    </w:rPr>
  </w:style>
  <w:style w:type="character" w:styleId="Fotnotereferanse">
    <w:name w:val="footnote reference"/>
    <w:basedOn w:val="Standardskriftforavsnitt"/>
    <w:uiPriority w:val="99"/>
    <w:semiHidden/>
    <w:unhideWhenUsed/>
    <w:rsid w:val="004F0A4F"/>
    <w:rPr>
      <w:vertAlign w:val="superscript"/>
    </w:rPr>
  </w:style>
  <w:style w:type="character" w:customStyle="1" w:styleId="Overskrift3Tegn">
    <w:name w:val="Overskrift 3 Tegn"/>
    <w:basedOn w:val="Standardskriftforavsnitt"/>
    <w:link w:val="Overskrift3"/>
    <w:uiPriority w:val="9"/>
    <w:semiHidden/>
    <w:rsid w:val="00B16E20"/>
    <w:rPr>
      <w:rFonts w:asciiTheme="majorHAnsi" w:eastAsiaTheme="majorEastAsia" w:hAnsiTheme="majorHAnsi" w:cstheme="majorBidi"/>
      <w:color w:val="1F3763" w:themeColor="accent1" w:themeShade="7F"/>
      <w:sz w:val="24"/>
      <w:szCs w:val="24"/>
      <w:lang w:eastAsia="nb-NO"/>
    </w:rPr>
  </w:style>
  <w:style w:type="paragraph" w:styleId="Topptekst">
    <w:name w:val="header"/>
    <w:basedOn w:val="Normal"/>
    <w:link w:val="TopptekstTegn"/>
    <w:uiPriority w:val="99"/>
    <w:unhideWhenUsed/>
    <w:rsid w:val="00727CD2"/>
    <w:pPr>
      <w:tabs>
        <w:tab w:val="center" w:pos="4536"/>
        <w:tab w:val="right" w:pos="9072"/>
      </w:tabs>
    </w:pPr>
  </w:style>
  <w:style w:type="character" w:customStyle="1" w:styleId="TopptekstTegn">
    <w:name w:val="Topptekst Tegn"/>
    <w:basedOn w:val="Standardskriftforavsnitt"/>
    <w:link w:val="Topptekst"/>
    <w:uiPriority w:val="99"/>
    <w:rsid w:val="00727CD2"/>
    <w:rPr>
      <w:rFonts w:ascii="Calibri" w:hAnsi="Calibri" w:cs="Calibri"/>
      <w:lang w:eastAsia="nb-NO"/>
    </w:rPr>
  </w:style>
  <w:style w:type="paragraph" w:styleId="Bunntekst">
    <w:name w:val="footer"/>
    <w:basedOn w:val="Normal"/>
    <w:link w:val="BunntekstTegn"/>
    <w:uiPriority w:val="99"/>
    <w:unhideWhenUsed/>
    <w:rsid w:val="00727CD2"/>
    <w:pPr>
      <w:tabs>
        <w:tab w:val="center" w:pos="4536"/>
        <w:tab w:val="right" w:pos="9072"/>
      </w:tabs>
    </w:pPr>
  </w:style>
  <w:style w:type="character" w:customStyle="1" w:styleId="BunntekstTegn">
    <w:name w:val="Bunntekst Tegn"/>
    <w:basedOn w:val="Standardskriftforavsnitt"/>
    <w:link w:val="Bunntekst"/>
    <w:uiPriority w:val="99"/>
    <w:rsid w:val="00727CD2"/>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6634CCA2EF1A41848F913DBBF4E68D" ma:contentTypeVersion="13" ma:contentTypeDescription="Opprett et nytt dokument." ma:contentTypeScope="" ma:versionID="9f5db6af2b5947a8895c002cb59d0483">
  <xsd:schema xmlns:xsd="http://www.w3.org/2001/XMLSchema" xmlns:xs="http://www.w3.org/2001/XMLSchema" xmlns:p="http://schemas.microsoft.com/office/2006/metadata/properties" xmlns:ns3="a5505928-188c-4c25-ba68-6434c6235b7f" xmlns:ns4="51b73391-b8fc-4179-8304-1911b770adb5" targetNamespace="http://schemas.microsoft.com/office/2006/metadata/properties" ma:root="true" ma:fieldsID="c0d1ce80c4edaa57b2381a0b530d040d" ns3:_="" ns4:_="">
    <xsd:import namespace="a5505928-188c-4c25-ba68-6434c6235b7f"/>
    <xsd:import namespace="51b73391-b8fc-4179-8304-1911b770ad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5928-188c-4c25-ba68-6434c62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73391-b8fc-4179-8304-1911b770ad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DB5B1-4BAD-4370-8735-E04085DC3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E7CDC-0F9B-44F0-A3D5-8D0F10ACF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5928-188c-4c25-ba68-6434c6235b7f"/>
    <ds:schemaRef ds:uri="51b73391-b8fc-4179-8304-1911b770a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5BCF9-44B9-45AF-88D2-2E551DB9D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10394</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Eistein Guldseth</dc:creator>
  <cp:keywords/>
  <dc:description/>
  <cp:lastModifiedBy>Ida Valsø</cp:lastModifiedBy>
  <cp:revision>2</cp:revision>
  <dcterms:created xsi:type="dcterms:W3CDTF">2020-03-14T16:04:00Z</dcterms:created>
  <dcterms:modified xsi:type="dcterms:W3CDTF">2020-03-14T16:04:00Z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0x010100286634CCA2EF1A41848F913DBBF4E68D</vt:lpwstr>
  </property>
</Properties>
</file>